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57" w:rsidRPr="00272757" w:rsidRDefault="00272757" w:rsidP="00272757">
      <w:pPr>
        <w:jc w:val="center"/>
        <w:rPr>
          <w:b/>
        </w:rPr>
      </w:pPr>
      <w:r w:rsidRPr="00272757">
        <w:rPr>
          <w:b/>
        </w:rPr>
        <w:t xml:space="preserve">Перечень журналов, доступных в рамках конкурса РФФИ </w:t>
      </w:r>
      <w:r w:rsidRPr="00272757">
        <w:rPr>
          <w:b/>
        </w:rPr>
        <w:br/>
        <w:t>(2018 год)</w:t>
      </w:r>
    </w:p>
    <w:p w:rsidR="00272757" w:rsidRDefault="00272757" w:rsidP="00272757"/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Алгебра и анализ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Алгебра и логика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АПК: Экономика, управление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Археология, этнография и антропология Евразии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15: Вычислительная математика и кибернетика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1: Математика. Механика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6: Экономика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7: Философия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2: Химия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3: Физика. Астрономия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Московского университета. Серия 19 Лингвистика и межкультурная коммуникация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Санкт-Петербургского университета. Математика. Механика. Астрономия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Санкт-Петербургского университета. Прикладная математика. Информатика. Процессы управления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Санкт-Петербургского университета. История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Вестник Санкт-Петербургского университета. Экономика</w:t>
      </w:r>
      <w:bookmarkStart w:id="0" w:name="_GoBack"/>
      <w:bookmarkEnd w:id="0"/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Вопросы истории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Вопросы материаловедения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Вопросы экономики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Деформация и разрушение материалов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Дискретный анализ и исследование операций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Дифференциальные уравнения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Достижения науки и техники АПК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Журнал структурной химии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Журнал технической физики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Заводская лаборатория. Диагностика материалов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Порошковая металлургия и функциональные покрытия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Приборостроение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Радиофизика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Серия: Химия и химическая технология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Физика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Цветная металлургия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высших учебных заведений. Электроника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Российской академии наук. Серия математическая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Известия Российской академии наук. Серия литературы и языка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Измерительная техника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Катализ в промышленности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lastRenderedPageBreak/>
        <w:t>Каучук и резина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Конструкции из композиционных материалов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Математические заметки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Математические труды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Механика композиционных материалов и конструкций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Оптика атмосферы и океана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Перспективные материалы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Прикладная механика и техническая физика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Сибирский математический журнал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Теоретическая и математическая физика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 xml:space="preserve">Труды института математики и механики </w:t>
      </w:r>
      <w:proofErr w:type="spellStart"/>
      <w:r>
        <w:t>УрО</w:t>
      </w:r>
      <w:proofErr w:type="spellEnd"/>
      <w:r>
        <w:t xml:space="preserve"> РАН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 xml:space="preserve">Труды математического института им. </w:t>
      </w:r>
      <w:proofErr w:type="spellStart"/>
      <w:r>
        <w:t>В.А.Стеклова</w:t>
      </w:r>
      <w:proofErr w:type="spellEnd"/>
      <w:r>
        <w:t xml:space="preserve"> РАН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Успехи математических наук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Успехи физических наук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Успехи химии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Физика твердого тела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Физика и техника полупроводников</w:t>
      </w:r>
    </w:p>
    <w:p w:rsidR="00272757" w:rsidRDefault="00272757" w:rsidP="00272757">
      <w:pPr>
        <w:pStyle w:val="ab"/>
        <w:numPr>
          <w:ilvl w:val="0"/>
          <w:numId w:val="1"/>
        </w:numPr>
        <w:ind w:left="0" w:firstLine="0"/>
      </w:pPr>
      <w:r>
        <w:t>Химическая промышленность сегодня</w:t>
      </w:r>
    </w:p>
    <w:p w:rsidR="00F92275" w:rsidRDefault="00272757" w:rsidP="00272757">
      <w:pPr>
        <w:pStyle w:val="ab"/>
        <w:numPr>
          <w:ilvl w:val="0"/>
          <w:numId w:val="1"/>
        </w:numPr>
        <w:ind w:left="0" w:firstLine="0"/>
      </w:pPr>
      <w:r>
        <w:t>Экономика, труд, управление в сельском хозяйстве</w:t>
      </w:r>
    </w:p>
    <w:sectPr w:rsidR="00F9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734"/>
    <w:multiLevelType w:val="hybridMultilevel"/>
    <w:tmpl w:val="B6A446F2"/>
    <w:lvl w:ilvl="0" w:tplc="CCD81596">
      <w:start w:val="1"/>
      <w:numFmt w:val="decimal"/>
      <w:lvlText w:val="%1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B7"/>
    <w:rsid w:val="00272757"/>
    <w:rsid w:val="00454F05"/>
    <w:rsid w:val="004C275E"/>
    <w:rsid w:val="007223B7"/>
    <w:rsid w:val="00880F32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2018-12-18T03:28:00Z</dcterms:created>
  <dcterms:modified xsi:type="dcterms:W3CDTF">2018-12-18T03:28:00Z</dcterms:modified>
</cp:coreProperties>
</file>