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C7" w:rsidRPr="00E379C7" w:rsidRDefault="00E379C7" w:rsidP="00E379C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9C7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ОК-6</w:t>
      </w:r>
    </w:p>
    <w:p w:rsidR="00E379C7" w:rsidRPr="00E379C7" w:rsidRDefault="00E379C7" w:rsidP="00E379C7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545"/>
      </w:tblGrid>
      <w:tr w:rsidR="00E379C7" w:rsidRPr="00E379C7" w:rsidTr="004E17A6">
        <w:trPr>
          <w:trHeight w:val="7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7" w:rsidRPr="00E379C7" w:rsidRDefault="00E379C7" w:rsidP="00E3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7" w:rsidRPr="00E379C7" w:rsidRDefault="00E379C7" w:rsidP="00E3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Pr="00E37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</w:tr>
    </w:tbl>
    <w:p w:rsidR="00E379C7" w:rsidRPr="00E379C7" w:rsidRDefault="00E379C7" w:rsidP="00E3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9C7" w:rsidRPr="00E379C7" w:rsidRDefault="00E379C7" w:rsidP="00E379C7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9C7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E379C7" w:rsidRPr="00E379C7" w:rsidRDefault="00E379C7" w:rsidP="00E379C7">
      <w:pPr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0"/>
        </w:rPr>
      </w:pPr>
    </w:p>
    <w:p w:rsidR="00E379C7" w:rsidRPr="00E379C7" w:rsidRDefault="00E379C7" w:rsidP="00E379C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З(</w:t>
      </w:r>
      <w:proofErr w:type="gramEnd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ОК-6) знать особенности конституционного строя, правового положения граждан, основные положения отраслевых юридических и специальных наук;</w:t>
      </w:r>
    </w:p>
    <w:p w:rsidR="00E379C7" w:rsidRPr="00E379C7" w:rsidRDefault="00E379C7" w:rsidP="00E379C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У(</w:t>
      </w:r>
      <w:proofErr w:type="gramEnd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ОК-6) уметь анализировать, толковать и правильно применять правовые нормы;</w:t>
      </w:r>
    </w:p>
    <w:p w:rsidR="00E379C7" w:rsidRPr="00E379C7" w:rsidRDefault="00E379C7" w:rsidP="00E379C7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proofErr w:type="gramStart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E379C7">
        <w:rPr>
          <w:rFonts w:ascii="Times New Roman" w:eastAsia="Calibri" w:hAnsi="Times New Roman" w:cs="Times New Roman"/>
          <w:color w:val="000000"/>
          <w:sz w:val="24"/>
          <w:szCs w:val="24"/>
        </w:rPr>
        <w:t>ОК-6) владеть навыками анализа различных правовых явлений, юридических фактов, правовых норм и правовых отношений.</w:t>
      </w:r>
    </w:p>
    <w:p w:rsidR="00E379C7" w:rsidRPr="00E379C7" w:rsidRDefault="00E379C7" w:rsidP="00E3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E379C7" w:rsidRPr="00E379C7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E379C7" w:rsidRDefault="00E379C7" w:rsidP="00E379C7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37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79C7" w:rsidRPr="00E379C7" w:rsidRDefault="00E379C7" w:rsidP="00E379C7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37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E379C7" w:rsidRDefault="00E379C7" w:rsidP="00E379C7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37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E379C7" w:rsidRPr="00E379C7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E379C7" w:rsidRDefault="00E379C7" w:rsidP="006D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E379C7" w:rsidRDefault="00E379C7" w:rsidP="00E379C7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E379C7">
              <w:rPr>
                <w:rFonts w:ascii="Times New Roman" w:eastAsia="Times New Roman" w:hAnsi="Times New Roman" w:cs="Times New Roman"/>
              </w:rPr>
              <w:t>- способность анализировать и обобщать информацию;</w:t>
            </w:r>
          </w:p>
          <w:p w:rsidR="00E379C7" w:rsidRPr="00E379C7" w:rsidRDefault="00E379C7" w:rsidP="00E379C7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E379C7">
              <w:rPr>
                <w:rFonts w:ascii="Times New Roman" w:eastAsia="Times New Roman" w:hAnsi="Times New Roman" w:cs="Times New Roman"/>
              </w:rPr>
              <w:t>- способность делать обоснованные выводы на основе интерпретации информации, разъяснения;</w:t>
            </w:r>
          </w:p>
          <w:p w:rsidR="00E379C7" w:rsidRPr="00E379C7" w:rsidRDefault="00E379C7" w:rsidP="00E379C7">
            <w:pPr>
              <w:widowControl w:val="0"/>
              <w:numPr>
                <w:ilvl w:val="0"/>
                <w:numId w:val="1"/>
              </w:numPr>
              <w:tabs>
                <w:tab w:val="left" w:pos="154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79C7">
              <w:rPr>
                <w:rFonts w:ascii="Times New Roman" w:eastAsia="Times New Roman" w:hAnsi="Times New Roman" w:cs="Times New Roman"/>
              </w:rPr>
              <w:t>соответствие предполагаемым ответам;</w:t>
            </w:r>
          </w:p>
          <w:p w:rsidR="00E379C7" w:rsidRPr="00E379C7" w:rsidRDefault="00E379C7" w:rsidP="00E379C7">
            <w:pPr>
              <w:widowControl w:val="0"/>
              <w:numPr>
                <w:ilvl w:val="0"/>
                <w:numId w:val="1"/>
              </w:numPr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79C7">
              <w:rPr>
                <w:rFonts w:ascii="Times New Roman" w:eastAsia="Times New Roman" w:hAnsi="Times New Roman" w:cs="Times New Roman"/>
              </w:rPr>
              <w:t>достаточность пояснений.</w:t>
            </w:r>
          </w:p>
        </w:tc>
      </w:tr>
    </w:tbl>
    <w:p w:rsidR="00E379C7" w:rsidRPr="00E379C7" w:rsidRDefault="00E379C7" w:rsidP="00E379C7">
      <w:pPr>
        <w:spacing w:after="0" w:line="24" w:lineRule="exact"/>
        <w:ind w:left="176" w:hanging="176"/>
        <w:jc w:val="center"/>
        <w:rPr>
          <w:rFonts w:ascii="Times New Roman" w:eastAsia="Calibri" w:hAnsi="Times New Roman" w:cs="Times New Roman"/>
          <w:szCs w:val="20"/>
        </w:rPr>
      </w:pPr>
    </w:p>
    <w:p w:rsidR="00E379C7" w:rsidRPr="00E379C7" w:rsidRDefault="00E379C7" w:rsidP="00E37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9C7" w:rsidRPr="00E379C7" w:rsidRDefault="00E379C7" w:rsidP="00E37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9C7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задание </w:t>
      </w:r>
    </w:p>
    <w:p w:rsidR="00E379C7" w:rsidRDefault="00E379C7" w:rsidP="00E379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79C7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 </w:t>
      </w:r>
      <w:r w:rsidRPr="00E379C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E379C7">
        <w:rPr>
          <w:rFonts w:ascii="Times New Roman" w:eastAsia="Calibri" w:hAnsi="Times New Roman" w:cs="Times New Roman"/>
          <w:sz w:val="24"/>
          <w:szCs w:val="24"/>
        </w:rPr>
        <w:t>. Минимальное количество зада</w:t>
      </w:r>
      <w:r w:rsidR="006D776B">
        <w:rPr>
          <w:rFonts w:ascii="Times New Roman" w:eastAsia="Calibri" w:hAnsi="Times New Roman" w:cs="Times New Roman"/>
          <w:sz w:val="24"/>
          <w:szCs w:val="24"/>
        </w:rPr>
        <w:t>ний</w:t>
      </w:r>
      <w:r w:rsidRPr="00E379C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D776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379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79C7" w:rsidRPr="00E379C7" w:rsidRDefault="00E379C7" w:rsidP="00125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379C7">
        <w:rPr>
          <w:rFonts w:ascii="Times New Roman" w:eastAsia="Calibri" w:hAnsi="Times New Roman" w:cs="Times New Roman"/>
          <w:sz w:val="24"/>
        </w:rPr>
        <w:t>Зада</w:t>
      </w:r>
      <w:r w:rsidR="006D776B">
        <w:rPr>
          <w:rFonts w:ascii="Times New Roman" w:eastAsia="Calibri" w:hAnsi="Times New Roman" w:cs="Times New Roman"/>
          <w:sz w:val="24"/>
        </w:rPr>
        <w:t>ние</w:t>
      </w:r>
      <w:r w:rsidRPr="00E379C7">
        <w:rPr>
          <w:rFonts w:ascii="Times New Roman" w:eastAsia="Calibri" w:hAnsi="Times New Roman" w:cs="Times New Roman"/>
          <w:sz w:val="24"/>
        </w:rPr>
        <w:t xml:space="preserve"> 1 </w:t>
      </w:r>
    </w:p>
    <w:p w:rsidR="006D776B" w:rsidRPr="006D776B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76B">
        <w:rPr>
          <w:rFonts w:ascii="Times New Roman" w:hAnsi="Times New Roman" w:cs="Times New Roman"/>
          <w:sz w:val="24"/>
          <w:szCs w:val="24"/>
        </w:rPr>
        <w:t>Какие из перечисленных источников права относятся к законам?</w:t>
      </w:r>
    </w:p>
    <w:p w:rsidR="006D776B" w:rsidRPr="006D776B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76B">
        <w:rPr>
          <w:rFonts w:ascii="Times New Roman" w:hAnsi="Times New Roman" w:cs="Times New Roman"/>
          <w:sz w:val="24"/>
          <w:szCs w:val="24"/>
        </w:rPr>
        <w:t>1) Постановления Государственной Думы РФ;</w:t>
      </w:r>
    </w:p>
    <w:p w:rsidR="006D776B" w:rsidRPr="00125155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5155">
        <w:rPr>
          <w:rFonts w:ascii="Times New Roman" w:hAnsi="Times New Roman" w:cs="Times New Roman"/>
          <w:sz w:val="24"/>
          <w:szCs w:val="24"/>
        </w:rPr>
        <w:t>2) Конституция Российской Федерации;</w:t>
      </w:r>
    </w:p>
    <w:p w:rsidR="006D776B" w:rsidRPr="00125155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5155">
        <w:rPr>
          <w:rFonts w:ascii="Times New Roman" w:hAnsi="Times New Roman" w:cs="Times New Roman"/>
          <w:sz w:val="24"/>
          <w:szCs w:val="24"/>
        </w:rPr>
        <w:t>3) Указы и распоряжения Президента Российской Федерации;</w:t>
      </w:r>
    </w:p>
    <w:p w:rsidR="006D776B" w:rsidRPr="006D776B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5155">
        <w:rPr>
          <w:rFonts w:ascii="Times New Roman" w:hAnsi="Times New Roman" w:cs="Times New Roman"/>
          <w:sz w:val="24"/>
          <w:szCs w:val="24"/>
        </w:rPr>
        <w:t>4) Семейный кодекс Российской Федерации;</w:t>
      </w:r>
    </w:p>
    <w:p w:rsidR="006D776B" w:rsidRPr="006D776B" w:rsidRDefault="006D776B" w:rsidP="001251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76B">
        <w:rPr>
          <w:rFonts w:ascii="Times New Roman" w:hAnsi="Times New Roman" w:cs="Times New Roman"/>
        </w:rPr>
        <w:t>5) Постановления и распоряжения Правительства РФ.</w:t>
      </w:r>
    </w:p>
    <w:p w:rsidR="006D776B" w:rsidRDefault="006D776B" w:rsidP="00125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Задание 2</w:t>
      </w:r>
    </w:p>
    <w:p w:rsidR="006D776B" w:rsidRPr="006D776B" w:rsidRDefault="006D776B" w:rsidP="006D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6B">
        <w:rPr>
          <w:rFonts w:ascii="Times New Roman" w:hAnsi="Times New Roman" w:cs="Times New Roman"/>
          <w:sz w:val="24"/>
          <w:szCs w:val="24"/>
        </w:rPr>
        <w:t>Определите соответствие видов юридической ответственности их основаниям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4725"/>
      </w:tblGrid>
      <w:tr w:rsidR="006D776B" w:rsidRPr="00125155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1. уголовная</w:t>
            </w:r>
          </w:p>
        </w:tc>
        <w:tc>
          <w:tcPr>
            <w:tcW w:w="472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а) безнравственность</w:t>
            </w:r>
          </w:p>
        </w:tc>
      </w:tr>
      <w:tr w:rsidR="006D776B" w:rsidRPr="00125155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2. административная</w:t>
            </w:r>
          </w:p>
        </w:tc>
        <w:tc>
          <w:tcPr>
            <w:tcW w:w="472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б) хищение</w:t>
            </w:r>
          </w:p>
        </w:tc>
      </w:tr>
      <w:tr w:rsidR="006D776B" w:rsidRPr="00125155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3. гражданско-правовая</w:t>
            </w:r>
          </w:p>
        </w:tc>
        <w:tc>
          <w:tcPr>
            <w:tcW w:w="472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в) прогул</w:t>
            </w:r>
          </w:p>
        </w:tc>
      </w:tr>
      <w:tr w:rsidR="006D776B" w:rsidRPr="00125155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4. дисциплинарная</w:t>
            </w:r>
          </w:p>
        </w:tc>
        <w:tc>
          <w:tcPr>
            <w:tcW w:w="472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г) неисполнение договора</w:t>
            </w:r>
          </w:p>
        </w:tc>
      </w:tr>
      <w:tr w:rsidR="006D776B" w:rsidRPr="00125155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 xml:space="preserve">д) превышение скорости </w:t>
            </w:r>
          </w:p>
        </w:tc>
      </w:tr>
      <w:tr w:rsidR="006D776B" w:rsidRPr="006D776B" w:rsidTr="00125155">
        <w:trPr>
          <w:trHeight w:val="20"/>
        </w:trPr>
        <w:tc>
          <w:tcPr>
            <w:tcW w:w="4605" w:type="dxa"/>
          </w:tcPr>
          <w:p w:rsidR="006D776B" w:rsidRPr="00125155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6D776B" w:rsidRPr="006D776B" w:rsidRDefault="006D776B" w:rsidP="006D7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55">
              <w:rPr>
                <w:rFonts w:ascii="Times New Roman" w:hAnsi="Times New Roman" w:cs="Times New Roman"/>
                <w:sz w:val="24"/>
                <w:szCs w:val="24"/>
              </w:rPr>
              <w:t>е) убийство</w:t>
            </w:r>
          </w:p>
        </w:tc>
      </w:tr>
    </w:tbl>
    <w:p w:rsidR="006D776B" w:rsidRDefault="00073FAE" w:rsidP="006D77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Задание 3</w:t>
      </w:r>
    </w:p>
    <w:p w:rsidR="006D776B" w:rsidRDefault="006D776B" w:rsidP="006D7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моменту окончания смены токарь Потопов не успел подготовить рабочее место для сдачи его своему сменщику </w:t>
      </w:r>
      <w:proofErr w:type="spellStart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Норину</w:t>
      </w:r>
      <w:proofErr w:type="spellEnd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Поскольку время работы </w:t>
      </w:r>
      <w:proofErr w:type="spellStart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Потопова</w:t>
      </w:r>
      <w:proofErr w:type="spellEnd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закончилось, он, ссылаясь на неотложные дела, поспешил уйти. Вследствие того, что рабочее место не было подготовлено, </w:t>
      </w:r>
      <w:proofErr w:type="spellStart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Норин</w:t>
      </w:r>
      <w:proofErr w:type="spellEnd"/>
      <w:r w:rsidRPr="006D7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отказался приступить к работе. На основании докладной записки бригадира смены приказом руководителя организации работникам был объявлен выговор. </w:t>
      </w:r>
    </w:p>
    <w:p w:rsidR="006D776B" w:rsidRDefault="006D776B" w:rsidP="006D77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Определите из списка нормы права, регулирующие данную ситуацию:</w:t>
      </w:r>
    </w:p>
    <w:p w:rsidR="006D776B" w:rsidRPr="00125155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25155">
        <w:rPr>
          <w:rFonts w:ascii="Times New Roman" w:eastAsia="Calibri" w:hAnsi="Times New Roman" w:cs="Times New Roman"/>
          <w:sz w:val="24"/>
        </w:rPr>
        <w:t>- ст.192 Трудового кодекса РФ;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25155">
        <w:rPr>
          <w:rFonts w:ascii="Times New Roman" w:eastAsia="Calibri" w:hAnsi="Times New Roman" w:cs="Times New Roman"/>
          <w:sz w:val="24"/>
        </w:rPr>
        <w:t>- ст.193 Трудового кодекса РФ;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F00F5F">
        <w:rPr>
          <w:rFonts w:ascii="Times New Roman" w:eastAsia="Calibri" w:hAnsi="Times New Roman" w:cs="Times New Roman"/>
          <w:sz w:val="24"/>
        </w:rPr>
        <w:t>ст.1</w:t>
      </w:r>
      <w:r>
        <w:rPr>
          <w:rFonts w:ascii="Times New Roman" w:eastAsia="Calibri" w:hAnsi="Times New Roman" w:cs="Times New Roman"/>
          <w:sz w:val="24"/>
        </w:rPr>
        <w:t>51</w:t>
      </w:r>
      <w:r w:rsidRPr="00F00F5F">
        <w:rPr>
          <w:rFonts w:ascii="Times New Roman" w:eastAsia="Calibri" w:hAnsi="Times New Roman" w:cs="Times New Roman"/>
          <w:sz w:val="24"/>
        </w:rPr>
        <w:t xml:space="preserve"> Трудового кодекса РФ</w:t>
      </w:r>
      <w:r>
        <w:rPr>
          <w:rFonts w:ascii="Times New Roman" w:eastAsia="Calibri" w:hAnsi="Times New Roman" w:cs="Times New Roman"/>
          <w:sz w:val="24"/>
        </w:rPr>
        <w:t>;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ст. 236 Гражданского кодекса РФ;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ст. 96 КоАП РФ.</w:t>
      </w:r>
    </w:p>
    <w:p w:rsidR="00125155" w:rsidRDefault="00F00F5F" w:rsidP="00F00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Б) </w:t>
      </w:r>
      <w:r w:rsidRPr="00F00F5F">
        <w:rPr>
          <w:rFonts w:ascii="Times New Roman" w:eastAsia="Calibri" w:hAnsi="Times New Roman" w:cs="Times New Roman"/>
          <w:sz w:val="24"/>
        </w:rPr>
        <w:t xml:space="preserve"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</w:t>
      </w:r>
      <w:r>
        <w:rPr>
          <w:rFonts w:ascii="Times New Roman" w:eastAsia="Calibri" w:hAnsi="Times New Roman" w:cs="Times New Roman"/>
          <w:sz w:val="24"/>
        </w:rPr>
        <w:t>______________________</w:t>
      </w:r>
      <w:r w:rsidRPr="00F00F5F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(укажите какой документ) </w:t>
      </w:r>
    </w:p>
    <w:p w:rsidR="00F00F5F" w:rsidRDefault="00F00F5F" w:rsidP="00FD4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В) </w:t>
      </w:r>
      <w:r w:rsidRPr="00F00F5F">
        <w:rPr>
          <w:rFonts w:ascii="Times New Roman" w:eastAsia="Calibri" w:hAnsi="Times New Roman" w:cs="Times New Roman"/>
          <w:sz w:val="24"/>
        </w:rPr>
        <w:t xml:space="preserve">Дисциплинарное взыскание применяется не позднее </w:t>
      </w:r>
      <w:r>
        <w:rPr>
          <w:rFonts w:ascii="Times New Roman" w:eastAsia="Calibri" w:hAnsi="Times New Roman" w:cs="Times New Roman"/>
          <w:sz w:val="24"/>
        </w:rPr>
        <w:t>___________ (укажите срок)</w:t>
      </w:r>
      <w:r w:rsidRPr="00F00F5F">
        <w:rPr>
          <w:rFonts w:ascii="Times New Roman" w:eastAsia="Calibri" w:hAnsi="Times New Roman" w:cs="Times New Roman"/>
          <w:sz w:val="24"/>
        </w:rPr>
        <w:t xml:space="preserve">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00F5F">
        <w:rPr>
          <w:rFonts w:ascii="Times New Roman" w:eastAsia="Calibri" w:hAnsi="Times New Roman" w:cs="Times New Roman"/>
          <w:sz w:val="24"/>
        </w:rPr>
        <w:t xml:space="preserve">Дисциплинарное взыскание не может быть применено позднее </w:t>
      </w:r>
      <w:r>
        <w:rPr>
          <w:rFonts w:ascii="Times New Roman" w:eastAsia="Calibri" w:hAnsi="Times New Roman" w:cs="Times New Roman"/>
          <w:sz w:val="24"/>
        </w:rPr>
        <w:t>_______________(укажите срок)</w:t>
      </w:r>
      <w:r w:rsidRPr="00F00F5F">
        <w:rPr>
          <w:rFonts w:ascii="Times New Roman" w:eastAsia="Calibri" w:hAnsi="Times New Roman" w:cs="Times New Roman"/>
          <w:sz w:val="24"/>
        </w:rPr>
        <w:t xml:space="preserve"> со дня совершения проступка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F00F5F" w:rsidRDefault="00F00F5F" w:rsidP="00125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Задание 4.</w:t>
      </w:r>
    </w:p>
    <w:p w:rsidR="00F00F5F" w:rsidRDefault="00F00F5F" w:rsidP="00E3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00F5F">
        <w:rPr>
          <w:rFonts w:ascii="Times New Roman" w:eastAsia="Calibri" w:hAnsi="Times New Roman" w:cs="Times New Roman"/>
          <w:sz w:val="24"/>
        </w:rPr>
        <w:t>В суд обратилась Александрова с иском к детям Александрова от первого брака о разделе наследственного имущества, указав, что с умершим она состояла в браке до дня его смерти и проживала совместно единой семьей.</w:t>
      </w:r>
      <w:proofErr w:type="gramEnd"/>
      <w:r w:rsidRPr="00F00F5F">
        <w:rPr>
          <w:rFonts w:ascii="Times New Roman" w:eastAsia="Calibri" w:hAnsi="Times New Roman" w:cs="Times New Roman"/>
          <w:sz w:val="24"/>
        </w:rPr>
        <w:t xml:space="preserve"> Ответчики иска не признали, сославшись на то, что за полтора года до смерти отец расторг брак с Александровой в судебном порядке, о чем имеется решение суда от 10 марта </w:t>
      </w:r>
      <w:r w:rsidR="00E05846">
        <w:rPr>
          <w:rFonts w:ascii="Times New Roman" w:eastAsia="Calibri" w:hAnsi="Times New Roman" w:cs="Times New Roman"/>
          <w:sz w:val="24"/>
        </w:rPr>
        <w:t>2016</w:t>
      </w:r>
      <w:r w:rsidRPr="00F00F5F">
        <w:rPr>
          <w:rFonts w:ascii="Times New Roman" w:eastAsia="Calibri" w:hAnsi="Times New Roman" w:cs="Times New Roman"/>
          <w:sz w:val="24"/>
        </w:rPr>
        <w:t xml:space="preserve"> года. Органы </w:t>
      </w:r>
      <w:proofErr w:type="spellStart"/>
      <w:r w:rsidRPr="00F00F5F">
        <w:rPr>
          <w:rFonts w:ascii="Times New Roman" w:eastAsia="Calibri" w:hAnsi="Times New Roman" w:cs="Times New Roman"/>
          <w:sz w:val="24"/>
        </w:rPr>
        <w:t>ЗАГСа</w:t>
      </w:r>
      <w:proofErr w:type="spellEnd"/>
      <w:r w:rsidRPr="00F00F5F">
        <w:rPr>
          <w:rFonts w:ascii="Times New Roman" w:eastAsia="Calibri" w:hAnsi="Times New Roman" w:cs="Times New Roman"/>
          <w:sz w:val="24"/>
        </w:rPr>
        <w:t xml:space="preserve"> по запросу сообщили, что ни Александров, ни Александрова в </w:t>
      </w:r>
      <w:proofErr w:type="spellStart"/>
      <w:r w:rsidRPr="00F00F5F">
        <w:rPr>
          <w:rFonts w:ascii="Times New Roman" w:eastAsia="Calibri" w:hAnsi="Times New Roman" w:cs="Times New Roman"/>
          <w:sz w:val="24"/>
        </w:rPr>
        <w:t>ЗАГСе</w:t>
      </w:r>
      <w:proofErr w:type="spellEnd"/>
      <w:r w:rsidRPr="00F00F5F">
        <w:rPr>
          <w:rFonts w:ascii="Times New Roman" w:eastAsia="Calibri" w:hAnsi="Times New Roman" w:cs="Times New Roman"/>
          <w:sz w:val="24"/>
        </w:rPr>
        <w:t xml:space="preserve"> развод не регистрировали.</w:t>
      </w:r>
    </w:p>
    <w:p w:rsidR="00125155" w:rsidRDefault="00E05846" w:rsidP="00E05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05846">
        <w:rPr>
          <w:rFonts w:ascii="Times New Roman" w:eastAsia="Calibri" w:hAnsi="Times New Roman" w:cs="Times New Roman"/>
          <w:sz w:val="24"/>
        </w:rPr>
        <w:t>С какого времени брак Александровых считается прекращенным?</w:t>
      </w:r>
      <w:r w:rsidR="00125155">
        <w:rPr>
          <w:rFonts w:ascii="Times New Roman" w:eastAsia="Calibri" w:hAnsi="Times New Roman" w:cs="Times New Roman"/>
          <w:sz w:val="24"/>
        </w:rPr>
        <w:t xml:space="preserve"> </w:t>
      </w:r>
    </w:p>
    <w:p w:rsidR="00E05846" w:rsidRPr="00E05846" w:rsidRDefault="00E05846" w:rsidP="00E05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05846">
        <w:rPr>
          <w:rFonts w:ascii="Times New Roman" w:eastAsia="Calibri" w:hAnsi="Times New Roman" w:cs="Times New Roman"/>
          <w:sz w:val="24"/>
        </w:rPr>
        <w:t>Является ли Александрова наследницей после смерти Александрова?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E05846" w:rsidRDefault="00E05846" w:rsidP="00E05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05846">
        <w:rPr>
          <w:rFonts w:ascii="Times New Roman" w:eastAsia="Calibri" w:hAnsi="Times New Roman" w:cs="Times New Roman"/>
          <w:sz w:val="24"/>
        </w:rPr>
        <w:t>Подлежит ли иск Александровой удовлетворению?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E379C7" w:rsidRPr="00E379C7" w:rsidRDefault="00125155" w:rsidP="00125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Задание </w:t>
      </w:r>
      <w:r w:rsidR="00E379C7" w:rsidRPr="00E379C7">
        <w:rPr>
          <w:rFonts w:ascii="Times New Roman" w:eastAsia="Calibri" w:hAnsi="Times New Roman" w:cs="Times New Roman"/>
          <w:sz w:val="24"/>
        </w:rPr>
        <w:t xml:space="preserve"> </w:t>
      </w:r>
      <w:r w:rsidR="00E05846">
        <w:rPr>
          <w:rFonts w:ascii="Times New Roman" w:eastAsia="Calibri" w:hAnsi="Times New Roman" w:cs="Times New Roman"/>
          <w:sz w:val="24"/>
        </w:rPr>
        <w:t>5</w:t>
      </w:r>
      <w:r w:rsidR="00E379C7" w:rsidRPr="00E379C7">
        <w:rPr>
          <w:rFonts w:ascii="Times New Roman" w:eastAsia="Calibri" w:hAnsi="Times New Roman" w:cs="Times New Roman"/>
          <w:sz w:val="24"/>
        </w:rPr>
        <w:t xml:space="preserve"> </w:t>
      </w:r>
    </w:p>
    <w:p w:rsidR="00E05846" w:rsidRDefault="00E05846" w:rsidP="00E058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Завод–изготовитель пылесосов обязался передавать </w:t>
      </w:r>
      <w:proofErr w:type="spellStart"/>
      <w:r w:rsidRPr="00E05846">
        <w:rPr>
          <w:rFonts w:ascii="Times New Roman" w:eastAsia="Calibri" w:hAnsi="Times New Roman" w:cs="Times New Roman"/>
          <w:sz w:val="24"/>
          <w:szCs w:val="24"/>
        </w:rPr>
        <w:t>возмездно</w:t>
      </w:r>
      <w:proofErr w:type="spellEnd"/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 в конце каждого месяца в течение </w:t>
      </w:r>
      <w:r w:rsidR="00FD48C5">
        <w:rPr>
          <w:rFonts w:ascii="Times New Roman" w:eastAsia="Calibri" w:hAnsi="Times New Roman" w:cs="Times New Roman"/>
          <w:sz w:val="24"/>
          <w:szCs w:val="24"/>
        </w:rPr>
        <w:t>2018</w:t>
      </w: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 г. пылесосы равномерными партиями по 250 штук оптовому магазину для последующей реализации. </w:t>
      </w:r>
    </w:p>
    <w:p w:rsidR="00E05846" w:rsidRDefault="00E05846" w:rsidP="00E058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846">
        <w:rPr>
          <w:rFonts w:ascii="Times New Roman" w:eastAsia="Calibri" w:hAnsi="Times New Roman" w:cs="Times New Roman"/>
          <w:sz w:val="24"/>
          <w:szCs w:val="24"/>
        </w:rPr>
        <w:t>1. Какой договор заключили между собой завод</w:t>
      </w:r>
      <w:r w:rsidR="00FD48C5">
        <w:rPr>
          <w:rFonts w:ascii="Times New Roman" w:eastAsia="Calibri" w:hAnsi="Times New Roman" w:cs="Times New Roman"/>
          <w:sz w:val="24"/>
          <w:szCs w:val="24"/>
        </w:rPr>
        <w:t>–</w:t>
      </w: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изготовитель пылесосов и оптовый магазин? </w:t>
      </w:r>
    </w:p>
    <w:p w:rsidR="00125155" w:rsidRDefault="00E05846" w:rsidP="00E058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2. Что является обязательным, существенным условием данного договора? </w:t>
      </w:r>
    </w:p>
    <w:p w:rsidR="00E05846" w:rsidRDefault="00E05846" w:rsidP="00E058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3. Правомерно ли выступление завода–изготовителя пылесосов в качестве поставщика в данном договоре? </w:t>
      </w:r>
    </w:p>
    <w:p w:rsidR="00E05846" w:rsidRPr="00E05846" w:rsidRDefault="00E05846" w:rsidP="00E0584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05846">
        <w:rPr>
          <w:rFonts w:ascii="Times New Roman" w:eastAsia="Calibri" w:hAnsi="Times New Roman" w:cs="Times New Roman"/>
          <w:sz w:val="24"/>
          <w:szCs w:val="24"/>
        </w:rPr>
        <w:t>. Может ли оптовый магазин выступать в качестве</w:t>
      </w:r>
      <w:r w:rsidR="00ED0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BB0" w:rsidRPr="00ED0BB0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Pr="00E05846">
        <w:rPr>
          <w:rFonts w:ascii="Times New Roman" w:eastAsia="Calibri" w:hAnsi="Times New Roman" w:cs="Times New Roman"/>
          <w:sz w:val="24"/>
          <w:szCs w:val="24"/>
        </w:rPr>
        <w:t xml:space="preserve"> по договору поставки?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79C7" w:rsidRPr="00E05846" w:rsidRDefault="00E379C7" w:rsidP="00E05846">
      <w:pPr>
        <w:widowControl w:val="0"/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E379C7" w:rsidRPr="000C6F0F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E379C7">
            <w:pPr>
              <w:widowControl w:val="0"/>
              <w:spacing w:line="266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0C6F0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073FAE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0C6F0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Критерии оценивания практического задания </w:t>
            </w:r>
          </w:p>
        </w:tc>
      </w:tr>
      <w:tr w:rsidR="00E379C7" w:rsidRPr="000C6F0F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E379C7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C6F0F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0C6F0F" w:rsidRDefault="00E379C7" w:rsidP="00CF4DD0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</w:t>
            </w:r>
            <w:r w:rsidRPr="000C6F0F">
              <w:rPr>
                <w:sz w:val="24"/>
                <w:szCs w:val="24"/>
              </w:rPr>
              <w:t>учел все условия</w:t>
            </w:r>
            <w:r w:rsidR="00E05846" w:rsidRPr="000C6F0F">
              <w:rPr>
                <w:sz w:val="24"/>
                <w:szCs w:val="24"/>
              </w:rPr>
              <w:t xml:space="preserve">, указанные в задании, </w:t>
            </w:r>
            <w:r w:rsidR="00CF4DD0" w:rsidRPr="000C6F0F">
              <w:rPr>
                <w:sz w:val="24"/>
                <w:szCs w:val="24"/>
              </w:rPr>
              <w:t xml:space="preserve">при необходимости </w:t>
            </w:r>
            <w:r w:rsidRPr="000C6F0F">
              <w:rPr>
                <w:sz w:val="24"/>
                <w:szCs w:val="24"/>
              </w:rPr>
              <w:t>правильно определил статьи нормативно-прав</w:t>
            </w:r>
            <w:r w:rsidR="00CF4DD0" w:rsidRPr="000C6F0F">
              <w:rPr>
                <w:sz w:val="24"/>
                <w:szCs w:val="24"/>
              </w:rPr>
              <w:t>овых актов, полно и  обоснованно ответил на все вопросы задания</w:t>
            </w: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E379C7" w:rsidRPr="000C6F0F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E379C7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C6F0F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0C6F0F" w:rsidRDefault="00CF4DD0" w:rsidP="00E379C7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</w:t>
            </w:r>
            <w:r w:rsidRPr="000C6F0F">
              <w:rPr>
                <w:sz w:val="24"/>
                <w:szCs w:val="24"/>
              </w:rPr>
              <w:t>учел все условия, указанные в задании, при необходимости правильно определил статьи нормативно-правовых актов, полно и  обоснованно ответил не на  все вопросы задания</w:t>
            </w: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E379C7" w:rsidRPr="000C6F0F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E379C7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C6F0F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0C6F0F" w:rsidRDefault="00CF4DD0" w:rsidP="00CF4DD0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</w:t>
            </w:r>
            <w:r w:rsidRPr="000C6F0F">
              <w:rPr>
                <w:sz w:val="24"/>
                <w:szCs w:val="24"/>
              </w:rPr>
              <w:t>учел все условия, указанные в задании, не смог правильно определить статьи нормативно-правовых актов, ответил не на все вопросы задания</w:t>
            </w: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E379C7" w:rsidRPr="000C6F0F" w:rsidTr="004E17A6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E379C7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C6F0F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C7" w:rsidRPr="000C6F0F" w:rsidRDefault="00E379C7" w:rsidP="00CF4DD0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Студент </w:t>
            </w:r>
            <w:r w:rsidRPr="000C6F0F">
              <w:rPr>
                <w:sz w:val="24"/>
                <w:szCs w:val="24"/>
              </w:rPr>
              <w:t xml:space="preserve">неправильно </w:t>
            </w:r>
            <w:r w:rsidR="00CF4DD0" w:rsidRPr="000C6F0F">
              <w:rPr>
                <w:sz w:val="24"/>
                <w:szCs w:val="24"/>
              </w:rPr>
              <w:t>выполнил задания</w:t>
            </w:r>
            <w:r w:rsidRPr="000C6F0F">
              <w:rPr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</w:tbl>
    <w:p w:rsidR="000C6F0F" w:rsidRPr="009C704E" w:rsidRDefault="000C6F0F" w:rsidP="000C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практических </w:t>
      </w:r>
      <w:r w:rsidRPr="009C70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 выставляется средняя оценка</w:t>
      </w:r>
    </w:p>
    <w:p w:rsidR="000C6F0F" w:rsidRDefault="000C6F0F" w:rsidP="00E379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9C7" w:rsidRPr="00E379C7" w:rsidRDefault="00E379C7" w:rsidP="00E379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9C7">
        <w:rPr>
          <w:rFonts w:ascii="Times New Roman" w:eastAsia="Calibri" w:hAnsi="Times New Roman" w:cs="Times New Roman"/>
          <w:b/>
          <w:sz w:val="24"/>
          <w:szCs w:val="24"/>
        </w:rPr>
        <w:t xml:space="preserve">Вывод об уровне </w:t>
      </w:r>
      <w:proofErr w:type="spellStart"/>
      <w:r w:rsidRPr="00E379C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E379C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0C6F0F" w:rsidRPr="009C704E" w:rsidRDefault="00E379C7" w:rsidP="000C6F0F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9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C6F0F" w:rsidRPr="009C704E">
        <w:rPr>
          <w:rFonts w:ascii="Times New Roman" w:eastAsia="Calibri" w:hAnsi="Times New Roman" w:cs="Times New Roman"/>
          <w:sz w:val="24"/>
          <w:szCs w:val="24"/>
        </w:rPr>
        <w:t xml:space="preserve">средняя оценка </w:t>
      </w:r>
      <w:r w:rsidR="000C6F0F"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="000C6F0F" w:rsidRPr="009C704E">
        <w:rPr>
          <w:rFonts w:ascii="Times New Roman" w:eastAsia="Calibri" w:hAnsi="Times New Roman" w:cs="Times New Roman"/>
          <w:sz w:val="24"/>
          <w:szCs w:val="24"/>
        </w:rPr>
        <w:t xml:space="preserve"> 4,5 – компетенция сформирована в полном объеме </w:t>
      </w:r>
    </w:p>
    <w:p w:rsidR="000C6F0F" w:rsidRPr="009C704E" w:rsidRDefault="000C6F0F" w:rsidP="000C6F0F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  средняя оценка </w:t>
      </w:r>
      <w:r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9C704E">
        <w:rPr>
          <w:rFonts w:ascii="Times New Roman" w:eastAsia="Calibri" w:hAnsi="Times New Roman" w:cs="Times New Roman"/>
          <w:sz w:val="24"/>
          <w:szCs w:val="24"/>
        </w:rPr>
        <w:t>3,7 и &lt; 4,5 – компетенция сформирована в достаточном объеме</w:t>
      </w:r>
    </w:p>
    <w:p w:rsidR="00ED0BB0" w:rsidRDefault="000C6F0F" w:rsidP="000C6F0F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   средняя оценка </w:t>
      </w:r>
      <w:r w:rsidRPr="009C704E">
        <w:rPr>
          <w:rFonts w:ascii="Times New Roman" w:eastAsia="Calibri" w:hAnsi="Times New Roman" w:cs="Times New Roman"/>
          <w:sz w:val="24"/>
          <w:szCs w:val="24"/>
        </w:rPr>
        <w:sym w:font="Symbol" w:char="F0B3"/>
      </w:r>
      <w:r w:rsidRPr="009C704E">
        <w:rPr>
          <w:rFonts w:ascii="Times New Roman" w:eastAsia="Calibri" w:hAnsi="Times New Roman" w:cs="Times New Roman"/>
          <w:sz w:val="24"/>
          <w:szCs w:val="24"/>
        </w:rPr>
        <w:t xml:space="preserve">3,0 и &lt; 3,7 – компетенция сформирована частично </w:t>
      </w:r>
    </w:p>
    <w:p w:rsidR="004619E2" w:rsidRDefault="000C6F0F" w:rsidP="000C6F0F">
      <w:pPr>
        <w:spacing w:after="0" w:line="240" w:lineRule="auto"/>
        <w:ind w:left="176" w:hanging="176"/>
        <w:jc w:val="both"/>
      </w:pPr>
      <w:r w:rsidRPr="009C704E">
        <w:rPr>
          <w:rFonts w:ascii="Times New Roman" w:eastAsia="Times New Roman" w:hAnsi="Times New Roman" w:cs="Times New Roman"/>
          <w:sz w:val="24"/>
          <w:szCs w:val="24"/>
        </w:rPr>
        <w:t xml:space="preserve">   средняя оценка &lt; 3,0 – компетенция не сформирована</w:t>
      </w:r>
    </w:p>
    <w:sectPr w:rsidR="0046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7BE"/>
    <w:multiLevelType w:val="multilevel"/>
    <w:tmpl w:val="A9EAE4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CB"/>
    <w:rsid w:val="00073FAE"/>
    <w:rsid w:val="000C6F0F"/>
    <w:rsid w:val="00125155"/>
    <w:rsid w:val="001458F8"/>
    <w:rsid w:val="004619E2"/>
    <w:rsid w:val="006D776B"/>
    <w:rsid w:val="009601EC"/>
    <w:rsid w:val="009E69CB"/>
    <w:rsid w:val="00CF4DD0"/>
    <w:rsid w:val="00E05846"/>
    <w:rsid w:val="00E379C7"/>
    <w:rsid w:val="00ED0BB0"/>
    <w:rsid w:val="00F00F5F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7</cp:revision>
  <dcterms:created xsi:type="dcterms:W3CDTF">2019-03-26T11:11:00Z</dcterms:created>
  <dcterms:modified xsi:type="dcterms:W3CDTF">2019-03-27T08:54:00Z</dcterms:modified>
</cp:coreProperties>
</file>