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C8" w:rsidRDefault="009208C8" w:rsidP="009208C8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ВОПРОСЫ К СЕМИНАРСКИМ ЗАНЯТИЯМ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Культурогенез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Проблемы исторического происхождения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ультуры. Теории и концепции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Орудийно-трудовая концепция культуры.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Ф.Энгельс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(«Роль труда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цессе превращения обезьяны в человека»).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Психоаналитическая теория культуры З. Фрейда («Неудобство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ры»). Категории табу и тотема во фрейдистской теории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культурогенеза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Теория коллек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бессознательного и архетипа К. Юнга («Архетипы коллективного бессознательного»).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Игровая концепция культуры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Хейзинги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HomoLudens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век игр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ющий»).</w:t>
      </w:r>
      <w:proofErr w:type="gramEnd"/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Символическая теория происхождения культуры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Кассирера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(«Фил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софия символических форм»).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210"/>
        <w:keepNext w:val="0"/>
        <w:tabs>
          <w:tab w:val="left" w:pos="993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 xml:space="preserve">,  А. А. Введение в культурологию / А. А.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>. – Брянск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2000. – 248 с.  (Раздел 1).</w:t>
      </w:r>
    </w:p>
    <w:p w:rsidR="009208C8" w:rsidRDefault="009208C8" w:rsidP="009208C8">
      <w:pPr>
        <w:pStyle w:val="210"/>
        <w:keepNext w:val="0"/>
        <w:tabs>
          <w:tab w:val="left" w:pos="993"/>
        </w:tabs>
        <w:spacing w:before="0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 Культурология : </w:t>
      </w:r>
      <w:proofErr w:type="spellStart"/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особие</w:t>
      </w:r>
      <w:proofErr w:type="spellEnd"/>
      <w:r>
        <w:rPr>
          <w:rFonts w:ascii="Times New Roman" w:hAnsi="Times New Roman" w:cs="Times New Roman"/>
        </w:rPr>
        <w:t xml:space="preserve"> для вузов / под ред. Г. В. Драча.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Альфа-М, 2003. – 432 с.</w:t>
      </w:r>
      <w:r>
        <w:rPr>
          <w:rFonts w:ascii="Times New Roman" w:hAnsi="Times New Roman" w:cs="Times New Roman"/>
          <w:color w:val="000000"/>
        </w:rPr>
        <w:t xml:space="preserve"> (Раздел 1, 4 : </w:t>
      </w:r>
      <w:proofErr w:type="gramStart"/>
      <w:r>
        <w:rPr>
          <w:rFonts w:ascii="Times New Roman" w:hAnsi="Times New Roman" w:cs="Times New Roman"/>
          <w:color w:val="000000"/>
        </w:rPr>
        <w:t>Приложение).</w:t>
      </w:r>
      <w:proofErr w:type="gramEnd"/>
    </w:p>
    <w:p w:rsidR="009208C8" w:rsidRDefault="009208C8" w:rsidP="009208C8">
      <w:pPr>
        <w:pStyle w:val="210"/>
        <w:keepNext w:val="0"/>
        <w:tabs>
          <w:tab w:val="left" w:pos="993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Культурология: учебное пособие / под ред. А. А. Радугина.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Центр, 2001. –  304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Культурология / под ред. 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Высшее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разование, 2008 – 495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Культурология / под ред. 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Высшее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разование, 2008. – 495 с. (Приложе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Культурология через тексты).</w:t>
      </w:r>
      <w:proofErr w:type="gramEnd"/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Мамонтов, С. П. Основы культурологии / С. П. Мамонтов. – М.: Изд-во РОУ, 1996. – 272 с. (Глава 2).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 дополнительной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Энгельс, Ф. Диалектика природы (любое издание).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Кассирер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Э. Опыт о человеке. Введение в философию человече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культуры.  Мир философии /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Кассирер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Политиздат, 1990.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Фрейд, 3. Толкование сновидений / 3. Фрейд. –  М.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Мидгард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D15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Хейзинга</w:t>
      </w:r>
      <w:proofErr w:type="spellEnd"/>
      <w:r w:rsidRPr="00301D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01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Homo</w:t>
      </w:r>
      <w:r w:rsidRPr="00301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ludens</w:t>
      </w:r>
      <w:proofErr w:type="spellEnd"/>
      <w:r w:rsidRPr="00301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 определения игрового элемента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 / Й.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Хейзинга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Культурология / под ред. Г. В. Драча. – Ростов-на-Дону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никс, 1995.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Юнг, К. Архетипы коллективного бессознательного / К. Юнг //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рология / под ред. Г. В. Драча.– Ростов-на-Дону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Феникс, 1995.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2</w:t>
      </w:r>
    </w:p>
    <w:p w:rsidR="009208C8" w:rsidRDefault="009208C8" w:rsidP="009208C8">
      <w:pPr>
        <w:pStyle w:val="2"/>
        <w:widowControl w:val="0"/>
        <w:numPr>
          <w:ilvl w:val="2"/>
          <w:numId w:val="1"/>
        </w:numPr>
        <w:shd w:val="clear" w:color="auto" w:fill="FFFFFF"/>
        <w:tabs>
          <w:tab w:val="clear" w:pos="1571"/>
          <w:tab w:val="num" w:pos="709"/>
        </w:tabs>
        <w:autoSpaceDE w:val="0"/>
        <w:spacing w:before="0" w:after="0"/>
        <w:ind w:left="0" w:firstLine="700"/>
        <w:jc w:val="both"/>
        <w:rPr>
          <w:rFonts w:ascii="Times New Roman" w:hAnsi="Times New Roman" w:cs="Times New Roman"/>
          <w:i w:val="0"/>
          <w:iCs w:val="0"/>
        </w:rPr>
      </w:pPr>
      <w:proofErr w:type="spellStart"/>
      <w:r>
        <w:rPr>
          <w:rFonts w:ascii="Times New Roman" w:hAnsi="Times New Roman" w:cs="Times New Roman"/>
          <w:i w:val="0"/>
          <w:iCs w:val="0"/>
        </w:rPr>
        <w:t>Культурогенез</w:t>
      </w:r>
      <w:proofErr w:type="spellEnd"/>
      <w:r>
        <w:rPr>
          <w:rFonts w:ascii="Times New Roman" w:hAnsi="Times New Roman" w:cs="Times New Roman"/>
          <w:i w:val="0"/>
          <w:iCs w:val="0"/>
        </w:rPr>
        <w:t>. Первобытная культура человечества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Классификация первобытной культуры.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выбранные для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сификации.</w:t>
      </w: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первый исторический тип культуры. Основные периоды развития первобытной культуры и их характеристика. Проблемы интерпретации артефактов эпохи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первобыта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Ключевое положение верхнего палеолита в первобытной культуре (поя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человека современного типа, введение экзогамии, возникновение рода и семьи, формирование основных архетипов).</w:t>
      </w: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Возникновение духовной культуры: магия, первобытное искусство, речь.</w:t>
      </w: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Особенности «естественной религии» первобытного общества: тотемизм, анимизм, фетишизм.</w:t>
      </w:r>
    </w:p>
    <w:p w:rsidR="009208C8" w:rsidRDefault="009208C8" w:rsidP="009208C8">
      <w:p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«Неолитическая революция» и ее значение в истории мировой культуры.</w:t>
      </w:r>
    </w:p>
    <w:p w:rsidR="009208C8" w:rsidRDefault="009208C8" w:rsidP="0092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дать толкование следующим понятиям</w:t>
      </w:r>
      <w:r>
        <w:rPr>
          <w:rFonts w:ascii="Times New Roman" w:hAnsi="Times New Roman" w:cs="Times New Roman"/>
          <w:sz w:val="28"/>
          <w:szCs w:val="28"/>
        </w:rPr>
        <w:t xml:space="preserve">: синкретизм, магия, миф, ритуал, символ, экзогамия, эндогамия, промискуитет,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миксантропизм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темизм, фетишизм, анимизм, антропоморфизм, доместикация.</w:t>
      </w:r>
      <w:proofErr w:type="gramEnd"/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 Введение в культурологию / под ред. В. А. Сапрыкина. – М.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Альфа, 1995. (Гл. II «Возникновение и ранние формы культуры»).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2 Культурология: учебное пособие / под ред. Г. В. Драча. – 4-е изд., доп. и 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перераб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>. – Ростов-на-Дону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Феникс, 2003. – 576 с. (Раздел «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Культурогенез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>», стр. 167-184).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3 Культурология : учеб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п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>особие / под ред. Г. В. Драча. – М.: Альфа–М, 2003. – 432 с. (Гл. 4, стр. 264-291).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4 Кравченко, А. И. Культурология : учеб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п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особие для вузов / А. И. Кравченко.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Style w:val="apple-style-span"/>
          <w:sz w:val="28"/>
          <w:szCs w:val="28"/>
          <w:shd w:val="clear" w:color="auto" w:fill="FFFFFF"/>
        </w:rPr>
        <w:t xml:space="preserve"> 3-е изд.– М. : Академический проект, 2002. – 496 с. (Раздел II «Мир</w:t>
      </w:r>
      <w:r>
        <w:rPr>
          <w:rStyle w:val="apple-style-span"/>
          <w:sz w:val="28"/>
          <w:szCs w:val="28"/>
          <w:shd w:val="clear" w:color="auto" w:fill="FFFFFF"/>
        </w:rPr>
        <w:t>о</w:t>
      </w:r>
      <w:r>
        <w:rPr>
          <w:rStyle w:val="apple-style-span"/>
          <w:sz w:val="28"/>
          <w:szCs w:val="28"/>
          <w:shd w:val="clear" w:color="auto" w:fill="FFFFFF"/>
        </w:rPr>
        <w:t>вая художественная культура», Гл. 2 «Первобытная культура», стр. 196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Style w:val="apple-style-span"/>
          <w:sz w:val="28"/>
          <w:szCs w:val="28"/>
          <w:shd w:val="clear" w:color="auto" w:fill="FFFFFF"/>
        </w:rPr>
        <w:t>210).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5 Культурология. История мировой культуры : учеб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д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>ля ВУЗов / под ред. проф. А.Н. Марковой.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Style w:val="apple-style-span"/>
          <w:sz w:val="28"/>
          <w:szCs w:val="28"/>
          <w:shd w:val="clear" w:color="auto" w:fill="FFFFFF"/>
        </w:rPr>
        <w:t xml:space="preserve">2-е изд., доп. и 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перераб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 xml:space="preserve">. – М.: ЮНИТИ-ДАНА, 2006. - 600 с.; 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илл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цв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Style w:val="apple-style-span"/>
          <w:sz w:val="28"/>
          <w:szCs w:val="28"/>
          <w:shd w:val="clear" w:color="auto" w:fill="FFFFFF"/>
        </w:rPr>
        <w:t>Гл. 2 «Культура первобытной эпохи», стр. 25-40).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6 Культурология : учеб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п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>особие / под ред. А. А. Радугина. – М.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Альфа, 1997. – 470 с. (Гл. «Миф как форма культуры»).</w:t>
      </w:r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7 Полищук, В. И. Культурология / В. И. Полищук. – М.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sz w:val="28"/>
          <w:szCs w:val="28"/>
          <w:shd w:val="clear" w:color="auto" w:fill="FFFFFF"/>
        </w:rPr>
        <w:t>Гардарики</w:t>
      </w:r>
      <w:proofErr w:type="spellEnd"/>
      <w:r>
        <w:rPr>
          <w:rStyle w:val="apple-style-span"/>
          <w:sz w:val="28"/>
          <w:szCs w:val="28"/>
          <w:shd w:val="clear" w:color="auto" w:fill="FFFFFF"/>
        </w:rPr>
        <w:t xml:space="preserve">, 1999. –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(Тема 6.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«Культура в первобытном обществе»).</w:t>
      </w:r>
      <w:proofErr w:type="gramEnd"/>
    </w:p>
    <w:p w:rsidR="009208C8" w:rsidRDefault="009208C8" w:rsidP="009208C8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8 Справочник по культурологии (любое издание).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дополнительной литературы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Алексеев, В. П. История первобытного общества / В. П. Алексеев,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2001 – 318 с.</w:t>
      </w: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Л. Всемирная история / </w:t>
      </w:r>
      <w:r>
        <w:rPr>
          <w:rStyle w:val="apple-style-span"/>
          <w:color w:val="000000"/>
          <w:sz w:val="28"/>
          <w:szCs w:val="28"/>
        </w:rPr>
        <w:t xml:space="preserve">Э. Л. </w:t>
      </w:r>
      <w:proofErr w:type="spellStart"/>
      <w:r>
        <w:rPr>
          <w:rStyle w:val="apple-style-span"/>
          <w:color w:val="000000"/>
          <w:sz w:val="28"/>
          <w:szCs w:val="28"/>
        </w:rPr>
        <w:t>Войнич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, И. Е. </w:t>
      </w:r>
      <w:proofErr w:type="spellStart"/>
      <w:r>
        <w:rPr>
          <w:rStyle w:val="apple-style-span"/>
          <w:color w:val="000000"/>
          <w:sz w:val="28"/>
          <w:szCs w:val="28"/>
        </w:rPr>
        <w:t>Войнич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, А. Н. </w:t>
      </w:r>
      <w:proofErr w:type="spellStart"/>
      <w:r>
        <w:rPr>
          <w:rStyle w:val="apple-style-span"/>
          <w:color w:val="000000"/>
          <w:sz w:val="28"/>
          <w:szCs w:val="28"/>
        </w:rPr>
        <w:t>Б</w:t>
      </w:r>
      <w:r>
        <w:rPr>
          <w:rStyle w:val="apple-style-span"/>
          <w:color w:val="000000"/>
          <w:sz w:val="28"/>
          <w:szCs w:val="28"/>
        </w:rPr>
        <w:t>а</w:t>
      </w:r>
      <w:r>
        <w:rPr>
          <w:rStyle w:val="apple-style-span"/>
          <w:color w:val="000000"/>
          <w:sz w:val="28"/>
          <w:szCs w:val="28"/>
        </w:rPr>
        <w:t>дак</w:t>
      </w:r>
      <w:proofErr w:type="spellEnd"/>
      <w:r>
        <w:rPr>
          <w:rStyle w:val="apple-style-span"/>
          <w:color w:val="000000"/>
          <w:sz w:val="28"/>
          <w:szCs w:val="28"/>
        </w:rPr>
        <w:t>. - в 24 тт. Т. 1: Каменный век. – М.</w:t>
      </w:r>
      <w:proofErr w:type="gramStart"/>
      <w:r>
        <w:rPr>
          <w:rStyle w:val="apple-style-span"/>
          <w:color w:val="000000"/>
          <w:sz w:val="28"/>
          <w:szCs w:val="28"/>
        </w:rPr>
        <w:t xml:space="preserve"> :</w:t>
      </w:r>
      <w:proofErr w:type="gram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Харвест</w:t>
      </w:r>
      <w:proofErr w:type="spellEnd"/>
      <w:r>
        <w:rPr>
          <w:rStyle w:val="apple-style-span"/>
          <w:color w:val="000000"/>
          <w:sz w:val="28"/>
          <w:szCs w:val="28"/>
        </w:rPr>
        <w:t>, 2002. – 528 с.</w:t>
      </w: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Елинек, Я. Большой иллюстрированный атлас первобытного человека / Я. Елинек.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1982. – 562 с.</w:t>
      </w: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 Мартынов, А. И. Археология / А. И. Мартынов. –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6-е изд.,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>. и доп.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Высш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шк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.,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447 с.</w:t>
      </w: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Искусство и миф. Центральный образ картины мира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Согласие, 1997.–  328 с.</w:t>
      </w:r>
    </w:p>
    <w:p w:rsidR="009208C8" w:rsidRDefault="009208C8" w:rsidP="009208C8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Поршнев, Б. Ф. О начале человеческой истории / Б. Ф. Поршнев. – М., 1974.</w:t>
      </w:r>
    </w:p>
    <w:p w:rsidR="009208C8" w:rsidRDefault="009208C8" w:rsidP="009208C8">
      <w:pPr>
        <w:shd w:val="clear" w:color="auto" w:fill="FFFFFF"/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Токарев С. А. – Ранние формы религии / С. А. Токарев.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Искусство, 1972. – 480 с.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3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 социокультурной динамики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Культура как процесс: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понятия «динамика культуры», «культурные изменения», «куль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турные процессы»;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временные параметры социокультурных изменений (макромасштабные, среднемасштабные,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микромаштабные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шкалы времени);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характерные черты динамики культуры: устойчивость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ее компонентов, периодичность, стадиальность, направленность.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Макродинамические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модели культуры: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циклическая модель культуры: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круговая: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теория круговорота в истории Дж. Вико;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культурно-исторические типы в концепции Н.Я. Данилевского;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цикл жизни «культурных организмов» в теории О. Шпенглера;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А. Тойнби: «круговорот локальных цивилизаций», теория «вызо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вов -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ветов»;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теория «этногенеза» Л.Н. Гумилева.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движу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щий фа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тор истории;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волновая: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теория длинных экономических волн Н. Д. Кондратьева;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теория социокультурной динамики П. Сорокина.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эволюционная модель социокультурной динамики.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однолинейная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(Э.Б.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Тайлор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 Морган, Дж.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Фрэзер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многолинейная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неоэволюционисты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9208C8" w:rsidRDefault="009208C8" w:rsidP="009208C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синергетическая модель культуры.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Механизмы социокультурных изменений: факторы, условия, сущ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ность. Кризисные явления в культуре.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210"/>
        <w:keepNext w:val="0"/>
        <w:tabs>
          <w:tab w:val="left" w:pos="993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 xml:space="preserve">,  А. А. Введение в культурологию / А. А.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Брянск, 2000. – 248 с. 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Гуревич, П. С. Культурология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П. С. Гуревич.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ект, 2003. – 336 с. 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Ерасов, Б.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Культурология / Б. С. Ерасов.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Инфра-М, 1996. – 330 с. 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Культурология. XX век. Энциклопедия / под ред. С. Я. Левит. Т. 1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Университетская книга;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 –  447 с. (Ст.: «Динамика культуры»).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Культурология / под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 Новосибирск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Высшее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разование, 2008. –  495 с. (Тема 4, Приложение: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Культурология через тексты).</w:t>
      </w:r>
      <w:proofErr w:type="gramEnd"/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Марков, А. Н. Отечественная культура как предмет культурологии / А. Н. Марков.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Кельна, 1996. – 316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 Ю. М. Волны   социокультурной   динамики // Кравченко, А. И. Культурология. Хрестоматия / А. И. Кравченко.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Проспект, 2003.– 496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Гумилев, Л. Н. Этногенез и биосфера Земли / Л. Н. Гумилев. – Л.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Мысль, 1990. – 355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Кутырев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А. Экологический кризис, постмодернизм и культура /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Кутырев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Вопросы философии. – 1996. – № 11. – С. 23–31.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Лотман Ю.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Семиосфера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Ю. М. Лотман.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Питер, 2000. – 330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Моль,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Социодинамика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/ А. Моль.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1973. – 482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Панарин А. В. О возможностях отечественной культуры / А. В. Панарин // Новый мир. – 1996 – № 9. – с.180-172.</w:t>
      </w:r>
    </w:p>
    <w:p w:rsidR="009208C8" w:rsidRDefault="009208C8" w:rsidP="009208C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Сорокин, П. Человек. Цивилизация. Общество / П. Сорокин.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1992. - С. 5 – 24.</w:t>
      </w:r>
    </w:p>
    <w:p w:rsidR="009208C8" w:rsidRDefault="009208C8" w:rsidP="009208C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32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4</w:t>
      </w:r>
    </w:p>
    <w:p w:rsidR="009208C8" w:rsidRDefault="009208C8" w:rsidP="009208C8">
      <w:pPr>
        <w:pStyle w:val="2"/>
        <w:widowControl w:val="0"/>
        <w:numPr>
          <w:ilvl w:val="2"/>
          <w:numId w:val="1"/>
        </w:numPr>
        <w:shd w:val="clear" w:color="auto" w:fill="FFFFFF"/>
        <w:tabs>
          <w:tab w:val="clear" w:pos="1571"/>
          <w:tab w:val="num" w:pos="709"/>
        </w:tabs>
        <w:autoSpaceDE w:val="0"/>
        <w:spacing w:before="0" w:after="0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Исторические типы культуры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 Античная цивилизация –  колыбель европейской культуры:</w:t>
      </w:r>
    </w:p>
    <w:p w:rsidR="009208C8" w:rsidRDefault="009208C8" w:rsidP="009208C8">
      <w:pPr>
        <w:spacing w:after="0" w:line="240" w:lineRule="auto"/>
        <w:ind w:left="712" w:firstLine="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а) культура Древней Греции;</w:t>
      </w:r>
    </w:p>
    <w:p w:rsidR="009208C8" w:rsidRDefault="009208C8" w:rsidP="009208C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б) полис как феномен культуры.</w:t>
      </w:r>
    </w:p>
    <w:p w:rsidR="009208C8" w:rsidRDefault="009208C8" w:rsidP="009208C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Культура европейского Средневековья:</w:t>
      </w:r>
    </w:p>
    <w:p w:rsidR="009208C8" w:rsidRDefault="009208C8" w:rsidP="009208C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а) материальная и социальная культура Европы в средние века;</w:t>
      </w:r>
    </w:p>
    <w:p w:rsidR="009208C8" w:rsidRDefault="009208C8" w:rsidP="009208C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б) духовная жизнь средневековой Европы.</w:t>
      </w:r>
    </w:p>
    <w:p w:rsidR="009208C8" w:rsidRDefault="009208C8" w:rsidP="009208C8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Культура Возрождения:</w:t>
      </w:r>
    </w:p>
    <w:p w:rsidR="009208C8" w:rsidRDefault="009208C8" w:rsidP="009208C8">
      <w:pPr>
        <w:spacing w:after="0" w:line="240" w:lineRule="auto"/>
        <w:ind w:left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основные черты культуры Возрождения;</w:t>
      </w:r>
    </w:p>
    <w:p w:rsidR="009208C8" w:rsidRDefault="009208C8" w:rsidP="009208C8">
      <w:pPr>
        <w:spacing w:after="0" w:line="240" w:lineRule="auto"/>
        <w:ind w:left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«обратная сторона» возрожденческого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титанизма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8C8" w:rsidRDefault="009208C8" w:rsidP="009208C8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 Культура Нового времени:</w:t>
      </w:r>
    </w:p>
    <w:p w:rsidR="009208C8" w:rsidRDefault="009208C8" w:rsidP="009208C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а) идеалы и ценности новоевропейской культуры;</w:t>
      </w:r>
    </w:p>
    <w:p w:rsidR="009208C8" w:rsidRDefault="009208C8" w:rsidP="009208C8">
      <w:pPr>
        <w:spacing w:after="0" w:line="240" w:lineRule="auto"/>
        <w:ind w:left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б) предпринимательство и «дух капитализма».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08C8" w:rsidRDefault="009208C8" w:rsidP="009208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Задание: </w:t>
      </w:r>
    </w:p>
    <w:p w:rsidR="009208C8" w:rsidRDefault="009208C8" w:rsidP="009208C8">
      <w:pPr>
        <w:pStyle w:val="a5"/>
        <w:numPr>
          <w:ilvl w:val="3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между исторической эпохой и её хара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теристикой;</w:t>
      </w:r>
    </w:p>
    <w:p w:rsidR="009208C8" w:rsidRDefault="009208C8" w:rsidP="009208C8">
      <w:pPr>
        <w:pStyle w:val="a5"/>
        <w:numPr>
          <w:ilvl w:val="3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укажите хронологические рамки каждой эпохи:</w:t>
      </w:r>
    </w:p>
    <w:p w:rsidR="009208C8" w:rsidRDefault="009208C8" w:rsidP="009208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114"/>
        <w:gridCol w:w="6532"/>
      </w:tblGrid>
      <w:tr w:rsidR="009208C8" w:rsidTr="008A12F4">
        <w:trPr>
          <w:cantSplit/>
          <w:trHeight w:val="5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 Культура Античн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</w:t>
            </w:r>
          </w:p>
        </w:tc>
        <w:tc>
          <w:tcPr>
            <w:tcW w:w="6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зависимость политической идеологии и права от религии;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антропоцентризм, неоплатонизм, возрождение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тереса к античной культуре;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агонистика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г) идеал свободы и независимости личности от общ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ства и государства;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д) поиск более совершенных форм организации жи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ни, утопизм; 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е) гуманизм, универсализация личности;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ж) развитие светской образованности, интерес к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манитарным знаниям;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з) появление зрелищных видов искусства;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и) развитие научного естествознания, появление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тодологии науки;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к) развитие начал научных знаний, развитие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страктных понятий;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теоцентризм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каноничность, символизм;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м) усиление имущественного неравенства, появление писаных законов и публичной политической жизни;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н) приоритет веры над разумом, схоластичность науки;</w:t>
            </w:r>
          </w:p>
          <w:p w:rsidR="009208C8" w:rsidRDefault="009208C8" w:rsidP="008A12F4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о) развитие общедоступного образования;</w:t>
            </w:r>
          </w:p>
          <w:p w:rsidR="009208C8" w:rsidRDefault="009208C8" w:rsidP="008A12F4">
            <w:pPr>
              <w:widowControl w:val="0"/>
              <w:autoSpaceDE w:val="0"/>
              <w:spacing w:after="0"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п) ценность традиции и моральной атмосферы в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ществе, опора на коллективный опыт.</w:t>
            </w:r>
          </w:p>
        </w:tc>
      </w:tr>
      <w:tr w:rsidR="009208C8" w:rsidTr="008A12F4">
        <w:trPr>
          <w:cantSplit/>
          <w:trHeight w:val="5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Культура Среднев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ковья</w:t>
            </w:r>
          </w:p>
        </w:tc>
        <w:tc>
          <w:tcPr>
            <w:tcW w:w="6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8C8" w:rsidTr="008A12F4">
        <w:trPr>
          <w:cantSplit/>
          <w:trHeight w:val="5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Культура Возрожд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6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8C8" w:rsidTr="008A12F4">
        <w:trPr>
          <w:cantSplit/>
          <w:trHeight w:val="5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Культура Нового времени</w:t>
            </w:r>
          </w:p>
        </w:tc>
        <w:tc>
          <w:tcPr>
            <w:tcW w:w="6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C8" w:rsidRDefault="009208C8" w:rsidP="008A12F4">
            <w:pPr>
              <w:widowControl w:val="0"/>
              <w:autoSpaceDE w:val="0"/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08C8" w:rsidRDefault="009208C8" w:rsidP="009208C8">
      <w:pPr>
        <w:widowControl w:val="0"/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21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Литература</w:t>
      </w:r>
    </w:p>
    <w:p w:rsidR="009208C8" w:rsidRDefault="009208C8" w:rsidP="009208C8">
      <w:pPr>
        <w:shd w:val="clear" w:color="auto" w:fill="FFFFFF"/>
        <w:tabs>
          <w:tab w:val="left" w:pos="1065"/>
        </w:tabs>
        <w:spacing w:after="0" w:line="240" w:lineRule="auto"/>
        <w:ind w:firstLine="709"/>
        <w:jc w:val="both"/>
        <w:rPr>
          <w:rStyle w:val="a4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1065"/>
        </w:tabs>
        <w:spacing w:after="0" w:line="240" w:lineRule="auto"/>
        <w:ind w:firstLine="709"/>
        <w:jc w:val="both"/>
        <w:rPr>
          <w:color w:val="000000"/>
        </w:rPr>
      </w:pPr>
      <w:r>
        <w:rPr>
          <w:rStyle w:val="a4"/>
          <w:sz w:val="28"/>
          <w:szCs w:val="28"/>
        </w:rPr>
        <w:t>1 Драч, Г. В. Культурология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  <w:r>
        <w:rPr>
          <w:rStyle w:val="a4"/>
          <w:sz w:val="28"/>
          <w:szCs w:val="28"/>
        </w:rPr>
        <w:t xml:space="preserve"> учебное пособие для вузов /  Г. В. Драч, О. М. </w:t>
      </w:r>
      <w:proofErr w:type="spellStart"/>
      <w:r>
        <w:rPr>
          <w:rStyle w:val="a4"/>
          <w:sz w:val="28"/>
          <w:szCs w:val="28"/>
        </w:rPr>
        <w:t>Штомпель</w:t>
      </w:r>
      <w:proofErr w:type="spellEnd"/>
      <w:r>
        <w:rPr>
          <w:rStyle w:val="a4"/>
          <w:sz w:val="28"/>
          <w:szCs w:val="28"/>
        </w:rPr>
        <w:t xml:space="preserve">, Л. А. </w:t>
      </w:r>
      <w:proofErr w:type="spellStart"/>
      <w:r>
        <w:rPr>
          <w:rStyle w:val="a4"/>
          <w:sz w:val="28"/>
          <w:szCs w:val="28"/>
        </w:rPr>
        <w:t>Штомпель</w:t>
      </w:r>
      <w:proofErr w:type="spellEnd"/>
      <w:r>
        <w:rPr>
          <w:rStyle w:val="a4"/>
          <w:sz w:val="28"/>
          <w:szCs w:val="28"/>
        </w:rPr>
        <w:t>, В. К. Королёв. – СПб</w:t>
      </w:r>
      <w:proofErr w:type="gramStart"/>
      <w:r>
        <w:rPr>
          <w:rStyle w:val="a4"/>
          <w:sz w:val="28"/>
          <w:szCs w:val="28"/>
        </w:rPr>
        <w:t xml:space="preserve">. : </w:t>
      </w:r>
      <w:proofErr w:type="gramEnd"/>
      <w:r>
        <w:rPr>
          <w:rStyle w:val="a4"/>
          <w:sz w:val="28"/>
          <w:szCs w:val="28"/>
        </w:rPr>
        <w:t xml:space="preserve">Питер, 2013. – 384 с. (Часть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, стр.106-170).</w:t>
      </w:r>
    </w:p>
    <w:p w:rsidR="009208C8" w:rsidRDefault="009208C8" w:rsidP="009208C8">
      <w:pPr>
        <w:pStyle w:val="210"/>
        <w:keepNext w:val="0"/>
        <w:tabs>
          <w:tab w:val="left" w:pos="1020"/>
        </w:tabs>
        <w:spacing w:before="0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 Кармин, А. С. Культурология : учеб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д</w:t>
      </w:r>
      <w:proofErr w:type="gramEnd"/>
      <w:r>
        <w:rPr>
          <w:rFonts w:ascii="Times New Roman" w:hAnsi="Times New Roman" w:cs="Times New Roman"/>
          <w:color w:val="000000"/>
        </w:rPr>
        <w:t>ля вузов / А. С. Кармин. – СПб</w:t>
      </w:r>
      <w:proofErr w:type="gramStart"/>
      <w:r>
        <w:rPr>
          <w:rFonts w:ascii="Times New Roman" w:hAnsi="Times New Roman" w:cs="Times New Roman"/>
          <w:color w:val="000000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</w:rPr>
        <w:t xml:space="preserve">Лань, 2001.– 831 с. </w:t>
      </w:r>
    </w:p>
    <w:p w:rsidR="009208C8" w:rsidRDefault="009208C8" w:rsidP="009208C8">
      <w:pPr>
        <w:pStyle w:val="a6"/>
        <w:tabs>
          <w:tab w:val="left" w:pos="102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Культурология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для вузов / под ред. Г. В. Драча.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Альфа-М, 2003. – 432 с.</w:t>
      </w:r>
    </w:p>
    <w:p w:rsidR="009208C8" w:rsidRDefault="009208C8" w:rsidP="009208C8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Культурология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под ред. Ю. Н. Солонина, М. С. Кагана.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образование, 2007. – 566 с. 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Культурология: История мировой культуры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/ Г.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Кнабе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В. Кондаков, Т. Ф. Кузнецова [ и др.] –  М. : Академия, 2003. – 607 с. </w:t>
      </w:r>
    </w:p>
    <w:p w:rsidR="009208C8" w:rsidRDefault="009208C8" w:rsidP="009208C8">
      <w:pPr>
        <w:shd w:val="clear" w:color="auto" w:fill="FFFFFF"/>
        <w:tabs>
          <w:tab w:val="left" w:pos="98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5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Миф как форма культуры. Мифологический тип сознания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Миф как первоначальная форма духовной культуры человека. Оп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ределение мифа и мифологии;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Специфика мифологического мышления: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абстрактное, универсальное через образно-чувственное, конкрет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но-чувственное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антропоморфизация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иерархичность и ее свойства, макро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косм и микрокосм в мифах, чувственно-бинарная позиция в организации космоса);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мифологическая «достоверность», закономерность как движение, ци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личность, ритмичность.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мифологическое время.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г) синкретизм мифа.</w:t>
      </w:r>
    </w:p>
    <w:p w:rsidR="009208C8" w:rsidRDefault="009208C8" w:rsidP="00920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Основные категории мифа.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оставить конспект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Тахо-Годи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А. «Греческая мифология», стр. 7-18, 22-69. Объем конспекта 12 листов, через клетку.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ать толкование следующим понятиям</w:t>
      </w:r>
      <w:r>
        <w:rPr>
          <w:rFonts w:ascii="Times New Roman" w:hAnsi="Times New Roman" w:cs="Times New Roman"/>
          <w:color w:val="000000"/>
          <w:sz w:val="28"/>
          <w:szCs w:val="28"/>
        </w:rPr>
        <w:t>: культурный ге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рой, демиург,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трикстер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Мировое древо,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тератоморфизм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Культурология. XX век. Энциклопедия / под ред. С. Я. Левит. - Т. 1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Университетская книга;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1998. – 447 с. 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Культурология. XX век. Энциклопедия / под ред. С. Я. Левит. - Т. 2 .–СПб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Университетская книга;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1998.–370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Е. М. Структурно-типологический анализ мифов се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веро-восточных палеоазиатов (Вороний цикл) /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Избранные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тьи. Воспо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минания. - М., 1998.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М. Поэтика мифа /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1995. – 338  с. (Гл.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Первопредки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демиурги - культурные герои»).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Мифологический словарь / под ред.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1992. – 673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Мифы народов мира / гл. ред. С. А. Токарев. - В 2 т. Т. 1.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1987. – 671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Справочник по культурологии (любое издание).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Тахо-Годи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А. А. Греческая мифология / А. А. Тахо-Годи.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1989. – 304 с.</w:t>
      </w:r>
    </w:p>
    <w:p w:rsidR="009208C8" w:rsidRDefault="009208C8" w:rsidP="009208C8">
      <w:pPr>
        <w:shd w:val="clear" w:color="auto" w:fill="FFFFFF"/>
        <w:tabs>
          <w:tab w:val="left" w:pos="993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 Токарев, С. А. Ранние формы религии / С. А. Токарев.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1990. (Гл. «Введение»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«Сущность и происхождение магии»,  «Что такое 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фология», «Мифология и ее место в культурной истории человечества»).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Миф и символ /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1993. – 456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Голосовкер, Я. Э. Сказание о титанах / Я. Э. Голосовкер.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Мысль, 1994. – 218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 А. Некоторые аспекты мифологической картины мира. Эв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люция модели мира у народов Сибири и Дальнего Востока / Т.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Орнаментальное искусство народов Дальнего Востока. – Комсомольск-на-Амуре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Комсомольский-на-Амуре музей изобразительных искусств, 1995. – 120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Кун, Н. М. Мифы и легенды Древней Греции (любое изд.).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Лосев, А. Ф. Очерки античного символизма и мифологии / А. Ф. Лосев.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1993. – 672 с.</w:t>
      </w:r>
    </w:p>
    <w:p w:rsidR="009208C8" w:rsidRDefault="009208C8" w:rsidP="009208C8">
      <w:pPr>
        <w:shd w:val="clear" w:color="auto" w:fill="FFFFFF"/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Сказки и  мифы  народов   Чукотки  и  Камчатки  / сост. Г. А. Меновщ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ков.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1974. – 205 с. </w:t>
      </w:r>
    </w:p>
    <w:p w:rsidR="009208C8" w:rsidRDefault="009208C8" w:rsidP="009208C8">
      <w:pPr>
        <w:shd w:val="clear" w:color="auto" w:fill="FFFFFF"/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Чадаева, А. Я. Мировое древо и его земные корни / А. Я. Чадаева // 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ний Восток. - 1989. - № 8. – С. 23–35.</w:t>
      </w:r>
    </w:p>
    <w:p w:rsidR="009208C8" w:rsidRDefault="009208C8" w:rsidP="009208C8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6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и религия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Понятие религии как формы духовной культуры. Структура религии. 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 как основа религии.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Теории происхождения религии: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психоаналитические теории 3. Фрейда и К. Юнга;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 концепция религии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 социологическая теория М. Вебера.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Классификация религии.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Характеристика основных мировых 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лигий: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Буддизм как религия преодоления страдания. История возникно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вения и распространения буддизма, основы вероучения в буддизме. Четы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 благородные истины. Восьмеричный путь спасения. Основные понятия в буддизме: карма, сансара, нирвана, дхарма.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Ислам как пророческая религия, религия откровения. Коран - священная книга мусульман. «Пять столпов веры» в исламе. Исповедание веры, молитва, пост, обязательная милостыня, паломничество. Регламен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тация всех сфер челов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ческой жизни, система мусульманского права в 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ламе. Шариат,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Христианство как монотеистическая и этическая религия. Специ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фика культа. Основные таинства, праздники, посты. Культ икон и святых. Специфика христианского богослужения.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Религиозные и светские начала в культуре.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Васильев, Л. С. История религий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для вузов / Л. С. Вас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льев.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КДУ, 2008. – 791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Введение в общее религиоведение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 студентов вузов / И. Н. Я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локов и др.; под ред. И. Н. Яблокова.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КДУ, 2008. – 471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Гуревич, П. С. Культурология / П. С. Гуревич.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Проект, 2003 – 336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Гуревич, П. С. Религиоведение: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П. С. Гуревич.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МПСИ; Воронеж: НПО «МОДЭК», 2005. – 696 с.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Кислюк, К. В. Религиоведение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вузов / К. В. Кислюк, О. Н. Кучер. 3-е изд., доп. – Ростов н/Д; Харьков : Феникс;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 - 512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Культурология / под ред.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2001. –  511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Карпушин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Искусство и религия /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Карпушин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 1991. – 574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История религии /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- В 2-х т.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Издательская группа «ФОРУМ-ИНФРА-М», 1998. –216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7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Библия как культурно–исторический религиозно-духовный феномен. Христианство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Структура Библии.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«Ветхий завет» как «книга начал»: человека, народа как сакральной общности, отступничества и искупления (жертво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приношения) церкви (скиния), обрядности, царств и др. Основные догматы и понятия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иудаи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 История формирования «Нового Завета». Структура книги.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«Евангелие» как «духовно-религиозный» центр «Нового Завета». Учен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ки Христа. Основные догматы и понятия христианства: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  идея спасения и вечной жизни;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идея любви, свободной воли и свободного выбора человека перед лицом вечной жизни («Нагорная проповедь»);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смысл распятия и воскресения Христа;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   смысл идеи «страшного суда»;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 понятие Троицы.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Принятие христианства как культурно-исторический выбор России.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смысл и значение пяти притчей Христа: о смоковнице, о потерянной овце, злых виноградарях, о сеятеле, блудном сыне и др.;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Библия // Библейские общества.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Церковно-научный центр «Прав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славная энциклопедия», 2002. – 1328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Библейская энциклопедия.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3-е изд. –  М.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ЛОКИД-Пресс, 2005. – 768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Васильев, Л. С. История религий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для вузов / Л. С. Вас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льев.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КДУ, 2008. –  791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Введение в общее религиоведение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 студентов вузов / И. Н. Я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локов [и др.]; под ред. И. Н. Яблокова.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КДУ, 2008. – 471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Гуревич, П. С. Культурология / П. С. Гуревич.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Проект, 2003. – 336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Гуревич, П. С. Религиоведение: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П. С. Гуревич.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МПСИ; Воронеж: НПО «МОДЭК», 2005. – 696 с.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Кислюк, К. В. Религиоведение: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для вузов / К. В. Кислюк, О. Н. Кучер. 3-е изд., доп.– Ростов н/Д; Харьков: Феникс, 2004. –  512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Культурология / под ред.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2001. –  511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Всемирное писание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сравнительная антология священных тек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стов.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Политиздат, 1995. –  574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История религий: В поисках Пути, Истины и Жизни /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1994. – 464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pStyle w:val="BodyText21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8</w:t>
      </w:r>
    </w:p>
    <w:p w:rsidR="009208C8" w:rsidRDefault="009208C8" w:rsidP="009208C8">
      <w:pPr>
        <w:pStyle w:val="BodyText21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и художественная культура.</w:t>
      </w:r>
    </w:p>
    <w:p w:rsidR="009208C8" w:rsidRDefault="009208C8" w:rsidP="009208C8">
      <w:pPr>
        <w:pStyle w:val="BodyText21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Понятие и система художественной культуры. 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Природа и сущность искусства как культурного феномена. Понятие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кусства, теории происхождения.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Функции искусства.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Целостность и структура художественного образа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Реалистический и условный способы образного отражения мира в искусстве.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Классификация искусств. Выразительные и изобразительные средства искусства.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Категория стиля в искусстве.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 основных стилей в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стве (романский, готический, ренессанс, барокко, рококо, классицизм, ампир, романтизм, реализм).</w:t>
      </w:r>
      <w:proofErr w:type="gramEnd"/>
    </w:p>
    <w:p w:rsidR="009208C8" w:rsidRDefault="009208C8" w:rsidP="009208C8">
      <w:pPr>
        <w:pStyle w:val="BodyText21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BodyText21"/>
        <w:ind w:left="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сравнительно-сопоставительную схему «Стили искусства» для стилей: </w:t>
      </w:r>
      <w:r>
        <w:rPr>
          <w:rFonts w:ascii="Times New Roman" w:hAnsi="Times New Roman" w:cs="Times New Roman"/>
          <w:b/>
          <w:bCs/>
          <w:sz w:val="28"/>
          <w:szCs w:val="28"/>
        </w:rPr>
        <w:t>романский, готический, ренессанс, барокко, рококо, классицизм, ампир, романтизм, реализм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параметрам:</w:t>
      </w:r>
      <w:proofErr w:type="gramEnd"/>
    </w:p>
    <w:p w:rsidR="009208C8" w:rsidRDefault="009208C8" w:rsidP="009208C8">
      <w:pPr>
        <w:pStyle w:val="BodyText2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социально-исторические условия возникновения и развития стиля;</w:t>
      </w:r>
    </w:p>
    <w:p w:rsidR="009208C8" w:rsidRDefault="009208C8" w:rsidP="009208C8">
      <w:pPr>
        <w:pStyle w:val="BodyText2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философско-мировоззренческие основы;</w:t>
      </w:r>
    </w:p>
    <w:p w:rsidR="009208C8" w:rsidRDefault="009208C8" w:rsidP="009208C8">
      <w:pPr>
        <w:pStyle w:val="BodyText2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о мире и человеке;</w:t>
      </w:r>
    </w:p>
    <w:p w:rsidR="009208C8" w:rsidRDefault="009208C8" w:rsidP="009208C8">
      <w:pPr>
        <w:pStyle w:val="BodyText2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основные эстетические принципы и стилевые формы и приемы;</w:t>
      </w:r>
    </w:p>
    <w:p w:rsidR="009208C8" w:rsidRDefault="009208C8" w:rsidP="009208C8">
      <w:pPr>
        <w:pStyle w:val="BodyText2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значимые шедевры указанных стилей и их создатели.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9208C8" w:rsidRDefault="009208C8" w:rsidP="009208C8">
      <w:pPr>
        <w:pStyle w:val="BodyText21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pStyle w:val="BodyText21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Культурология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бакалавров /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549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Теория искусств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университет в Москве, 2008. – 358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П. Мировая художественная культура 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ЮНИТИ-ДАНА, 2011. – 495 с.</w:t>
      </w:r>
    </w:p>
    <w:p w:rsidR="009208C8" w:rsidRDefault="009208C8" w:rsidP="009208C8">
      <w:pPr>
        <w:pStyle w:val="BodyText21"/>
        <w:tabs>
          <w:tab w:val="left" w:pos="3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BodyText21"/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pStyle w:val="BodyText21"/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pStyle w:val="BodyText21"/>
        <w:tabs>
          <w:tab w:val="left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Власов, В. Г. Стили в искусстве: Словарь в 3-х т. Т. 1. Архитектура. Графика. Декоративно-прикладное искусство. Живопись. Скульптура / В. Г.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сов.–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1995. – 672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Ильина, Т. В. История искусств. Западноевропейское искусство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Т. В. Ильина.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2009. – 367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Ильина, Т. В. История искусств. Отечественное искусство: учебник для вузов / Т. В. Ильина.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2012. – 407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Рыков, А. В. Основы теории искусства / А. В. Рыков.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–во СПбГУ, 2007. – 113 с.</w:t>
      </w:r>
    </w:p>
    <w:p w:rsidR="009208C8" w:rsidRDefault="009208C8" w:rsidP="009208C8">
      <w:pPr>
        <w:pStyle w:val="BodyText21"/>
        <w:tabs>
          <w:tab w:val="left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П. История искусств / П.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680 с.</w:t>
      </w: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9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ХХ в. и современность. Часть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 Основные тенденции в развитии культуры ХХ века. Кризисные явления в культуре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 </w:t>
      </w:r>
      <w:r>
        <w:rPr>
          <w:rStyle w:val="apple-style-span"/>
          <w:sz w:val="28"/>
          <w:szCs w:val="28"/>
        </w:rPr>
        <w:t xml:space="preserve">Социально-экономические процессы ХХ </w:t>
      </w:r>
      <w:proofErr w:type="gramStart"/>
      <w:r>
        <w:rPr>
          <w:rStyle w:val="apple-style-span"/>
          <w:sz w:val="28"/>
          <w:szCs w:val="28"/>
        </w:rPr>
        <w:t>в</w:t>
      </w:r>
      <w:proofErr w:type="gramEnd"/>
      <w:r>
        <w:rPr>
          <w:rStyle w:val="apple-style-span"/>
          <w:sz w:val="28"/>
          <w:szCs w:val="28"/>
        </w:rPr>
        <w:t>. (</w:t>
      </w:r>
      <w:proofErr w:type="gramStart"/>
      <w:r>
        <w:rPr>
          <w:rStyle w:val="apple-style-span"/>
          <w:sz w:val="28"/>
          <w:szCs w:val="28"/>
        </w:rPr>
        <w:t>индустр</w:t>
      </w:r>
      <w:r>
        <w:rPr>
          <w:rStyle w:val="apple-style-span"/>
          <w:sz w:val="28"/>
          <w:szCs w:val="28"/>
        </w:rPr>
        <w:t>и</w:t>
      </w:r>
      <w:r>
        <w:rPr>
          <w:rStyle w:val="apple-style-span"/>
          <w:sz w:val="28"/>
          <w:szCs w:val="28"/>
        </w:rPr>
        <w:t>ализация</w:t>
      </w:r>
      <w:proofErr w:type="gramEnd"/>
      <w:r>
        <w:rPr>
          <w:rStyle w:val="apple-style-span"/>
          <w:sz w:val="28"/>
          <w:szCs w:val="28"/>
        </w:rPr>
        <w:t>, урбанизация, демографический взрыв,  экологические кризисы), их воздействие на культуру. Научно-техническая революция и ее влияние на изм</w:t>
      </w:r>
      <w:r>
        <w:rPr>
          <w:rStyle w:val="apple-style-span"/>
          <w:sz w:val="28"/>
          <w:szCs w:val="28"/>
        </w:rPr>
        <w:t>е</w:t>
      </w:r>
      <w:r>
        <w:rPr>
          <w:rStyle w:val="apple-style-span"/>
          <w:sz w:val="28"/>
          <w:szCs w:val="28"/>
        </w:rPr>
        <w:t xml:space="preserve">нение типа мышления.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Актуальные проблемы современной культуры.</w:t>
      </w:r>
    </w:p>
    <w:p w:rsidR="009208C8" w:rsidRDefault="009208C8" w:rsidP="009208C8">
      <w:pPr>
        <w:pStyle w:val="a5"/>
        <w:shd w:val="clear" w:color="auto" w:fill="FFFFFF"/>
        <w:tabs>
          <w:tab w:val="left" w:pos="993"/>
        </w:tabs>
        <w:ind w:left="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   2 Неклассическое видение мира в искусстве ХХ века. Художественные т</w:t>
      </w:r>
      <w:r>
        <w:rPr>
          <w:rStyle w:val="apple-style-span"/>
          <w:sz w:val="28"/>
          <w:szCs w:val="28"/>
        </w:rPr>
        <w:t>е</w:t>
      </w:r>
      <w:r>
        <w:rPr>
          <w:rStyle w:val="apple-style-span"/>
          <w:sz w:val="28"/>
          <w:szCs w:val="28"/>
        </w:rPr>
        <w:t>чения, школы, направления.</w:t>
      </w:r>
    </w:p>
    <w:p w:rsidR="009208C8" w:rsidRDefault="009208C8" w:rsidP="009208C8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Авангардные явления художественной культуры ХХ в. Культурно-исторические корни, периодизация, классификация, эстетические программы. </w:t>
      </w:r>
      <w:r>
        <w:rPr>
          <w:rFonts w:ascii="Times New Roman" w:hAnsi="Times New Roman" w:cs="Times New Roman"/>
          <w:sz w:val="28"/>
          <w:szCs w:val="28"/>
        </w:rPr>
        <w:lastRenderedPageBreak/>
        <w:t>Фовизм (А. Матисс), кубизм (П. Пикассо), абстракционизм (В. Кандинский), сюрреализм (С. Дали). Неоавангардистские течения в художественной культуре 60-80-х гг. ХХ в. (оп-арт, поп-арт, конструктивизм, гиперреализм, концепту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лизм).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Феномен постмодернизма в искусстве конца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Специфика постм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дернистской эстетики, основные приемы творчества.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Культурология / под ред. Г. В. Драча. – Ростов-на-Дону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Феникс, 1995. – 575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Культурология.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век: словарь-справочник: в 2 т. / под ред. С. Я. Лев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Университетская книга;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1998.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(Ст. «Авангард», «Симв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лизм», «Акмеизм», «Футуризм», «Абстрак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ционизм», «Кубизм», «Сюрреализм», «Культура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«Постмодер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низм», «Кризис социокультурный»).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 Власов, В. Г. Стили в искусстве: словарь (архитектура, графика, декор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тивно-прикладное искусство, живопись, скульптура) / В. Г. Власов.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Альфа-М, 1995. – 672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Ильин, И. П. Постмодернизм: словарь терминов / И. П. Ильин.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ИНИОН РАН (отдел литературоведения), 2001. – 340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Антиискусство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теория и практика авангардистских движений /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Изобразительное искусство, 1985.– 302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Полевой, В. Малая история искусств. Искусство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/ В. Полевой. 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Искусство, 1991. – 304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С. По лабиринтам авангарда / 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Изд-во МГУ, 1993. – 248 с.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10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ХХ в. и современность. Часть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(Особенности развития 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ской культуры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в.)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Идейно-художественные искания русской культуры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(си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волизм, акмеизм, футуризм: художественно-эстетические программы и маниф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сты, творчество, жизнетворчество).</w:t>
      </w:r>
    </w:p>
    <w:p w:rsidR="009208C8" w:rsidRDefault="009208C8" w:rsidP="009208C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Русская культура советского периода: темы, мотивы, образы тоталита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искусства.</w:t>
      </w:r>
    </w:p>
    <w:p w:rsidR="009208C8" w:rsidRDefault="009208C8" w:rsidP="009208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Культура русского андеграунда 60-80-х гг. ХХ в.:  </w:t>
      </w:r>
      <w:r>
        <w:rPr>
          <w:rFonts w:ascii="Times New Roman" w:hAnsi="Times New Roman" w:cs="Times New Roman"/>
          <w:sz w:val="28"/>
          <w:szCs w:val="28"/>
        </w:rPr>
        <w:t xml:space="preserve">осознание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советского «социума» как кошмара, абсурда, воинствующей пошлости.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нигилизм, активные поиски новых изобразительных форм.</w:t>
      </w:r>
    </w:p>
    <w:p w:rsidR="009208C8" w:rsidRDefault="009208C8" w:rsidP="009208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Характерные особенности отечественной рок–культуры: генезис,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фика, идейная направленность, стили, сквозные мотивы и образы в творчестве 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Цоя, Д. Сухарева,  А. Бутусова и др.</w:t>
      </w:r>
    </w:p>
    <w:p w:rsidR="009208C8" w:rsidRDefault="009208C8" w:rsidP="009208C8">
      <w:pPr>
        <w:tabs>
          <w:tab w:val="left" w:pos="75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Художественные тенденции в культуре</w:t>
      </w:r>
      <w:r>
        <w:rPr>
          <w:rFonts w:ascii="Times New Roman" w:hAnsi="Times New Roman" w:cs="Times New Roman"/>
          <w:sz w:val="28"/>
          <w:szCs w:val="28"/>
        </w:rPr>
        <w:t xml:space="preserve"> рубежа XX – XXI в.</w:t>
      </w:r>
    </w:p>
    <w:p w:rsidR="009208C8" w:rsidRDefault="009208C8" w:rsidP="009208C8">
      <w:pPr>
        <w:tabs>
          <w:tab w:val="left" w:pos="75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Культурология / под ред. Г. В. Драча. – Ростов-на-Дону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Феникс, 1995. – 575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Культурология.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век: словарь-справочник: в 2 т. / под ред. С. Я. Лев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Университетская книга;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1998.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(Ст. «Авангард», «Симв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лизм», «Акмеизм», «Футуризм», «Абстрак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ционизм», «Кубизм», «Сюрреализм», «Культура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«Постмодер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низм», «Кризис социокультурный»).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 Власов, В. Г. Стили в искусстве: словарь (архитектура, графика, декор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тивно-прикладное искусство, живопись, скульптура) / В. Г. Власов.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Альфа-М, 1995. – 672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Дунаев, М. Роковая музыка / М. Дунаев // Наш современник. – 1988. - № 1. - С. 165.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Ильин, И. П. Постмодернизм: словарь терминов / И. П. Ильин.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ИНИОН РАН (отдел литературоведения), 2001. – 340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Ильина, Т. В. История искусств. Отечественное искусство / Т. В. Ильина.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2000. – 407 с.  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Антиискусство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теория и практика авангардистских движений /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Изобразительное искусство, 1985.– 302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Неклюдова, М. Г. Традиции и новаторство в русском искусстве конца XIX – начала XX века / М. Г. Неклюдова.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Искусство, 1991.– 391 с. 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Поспелов, Г. Г. Русское искусство начала ХХ века. Судьба и облик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/ Г. Г. Поспелов.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Наука,  1999.– 128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В. История русского искусства конца XIX – начала XX века /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МГУ, 1993.– 687 с. 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Полевой, В. Малая история искусств. Искусство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/ В. Полевой. 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Искусство, 1991. – 304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С. По лабиринтам авангарда / 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Изд-во МГУ, 1993. – 248 с.</w:t>
      </w: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tabs>
          <w:tab w:val="left" w:pos="11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11</w:t>
      </w:r>
    </w:p>
    <w:p w:rsidR="009208C8" w:rsidRDefault="009208C8" w:rsidP="009208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Феномен массовой культуры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Концепции массовой культуры – критики (Х.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Макд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нальд) и апологеты (Л. Уайт,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Социально-исторические условия формирования массовой культуры: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индустриализация и урбанизация, упадок традиционной культуры;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развитие средств массовой коммуникации и информации;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массового человека и массового сознания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 и «самодовольная усредненность»).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Специфика продукции массовой культуры: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общедоступность, занимательность, жесткий синтаксис;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мифологический характер масскульта (мифы Успеха, Золушки, Старины и т.д.).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и проявления массовой культуры: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индустрия «детства» (детская литература, игрушки, мультфиль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 и др.);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средства массовой информации;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система государственной идеологии и пропаганды;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массовая национальная мифология, политические движения;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система организации стимулирования массового потребительского спроса (реклама, мода, секс-индустрия);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индустрия досуга;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индустрия формирования имиджа и «улучшения» физических данных индивида.</w:t>
      </w:r>
    </w:p>
    <w:p w:rsidR="009208C8" w:rsidRDefault="009208C8" w:rsidP="009208C8">
      <w:pPr>
        <w:tabs>
          <w:tab w:val="left" w:pos="110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8C8" w:rsidRDefault="009208C8" w:rsidP="0092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Массовая культура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 З. Акопян, А. В. Захаров, С.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гарлицкая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– М. : Альфа-М., 2004. – 304 с.</w:t>
      </w:r>
    </w:p>
    <w:p w:rsidR="009208C8" w:rsidRDefault="009208C8" w:rsidP="0092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Основы культурологии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отв. ред. И. М. Быховская.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УРСС, 2005. – 496 с. (Раздел «Массовая Культура в контексте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социальных процессов», стр. 294–313).</w:t>
      </w:r>
    </w:p>
    <w:p w:rsidR="009208C8" w:rsidRDefault="009208C8" w:rsidP="0092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Руднев, В. П. </w:t>
      </w:r>
      <w:r>
        <w:rPr>
          <w:rFonts w:ascii="Times New Roman" w:hAnsi="Times New Roman" w:cs="Times New Roman"/>
          <w:sz w:val="28"/>
          <w:szCs w:val="28"/>
        </w:rPr>
        <w:t>Словарь культуры ХХ века / В. П. Руднев.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Аграф. 1997. – 384 с. (Ст. «Массовая культура»).</w:t>
      </w:r>
    </w:p>
    <w:p w:rsidR="009208C8" w:rsidRDefault="009208C8" w:rsidP="0092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И.</w:t>
      </w:r>
      <w:r>
        <w:rPr>
          <w:rFonts w:ascii="Times New Roman" w:hAnsi="Times New Roman" w:cs="Times New Roman"/>
          <w:sz w:val="28"/>
          <w:szCs w:val="28"/>
        </w:rPr>
        <w:t xml:space="preserve"> Социология культуры: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ЮНИТИ-ДАНА, 2005. – 495 с.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.2,3, стр. 290–352).</w:t>
      </w: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Дополнительный список 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Кириллова, Н. Б. Мифотворчество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Общественные науки и современность. – 2005. – № 3. – 155-165 с.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Луков, В. А. Особенности субкультур в России // Социологические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следования. – 2002. – № 10,–  С. 79.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Культура и преемственность. Исследование конфликта между поколениями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И. Молодежная субкультура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ФАИР-ПРЕСС, 2004. – С. 483-499.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Никитина, И. В. Искусство и обыденное сознание в социокультурной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альности современной цивилизации // Общественные науки и современность. – 2005. – № 3. –  С. 45– 63.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Восстание масс /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Антология культурологической мысли // сост. С. П. Мамонтов, А. С. Мамонтов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РОУ, 1996. – 384 с.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Симонов, А. Эстетические стереотипы в рекламе / А. Симонов // Рекла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ные технологии. – 2005. – № 6-7.</w:t>
      </w:r>
    </w:p>
    <w:p w:rsidR="009208C8" w:rsidRDefault="009208C8" w:rsidP="009208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Я. Массовая культура и ее социальные функции / А.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Общественные науки и современность. – 1998. – № 6. – С. 139 – 148.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12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Наука и техника в современной культуре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Наука как специализированная форма культуры: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социокультурные смыслы науки;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 генезис науки;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гносеологические и ценностные аспекты науки, критерии науч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г) наука и мировоззрение, проблема отношения религии и науки.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установка на науку и рациональное научное познание как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терная черта современной культуры: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пецифичность естественнонаучного, технического и гуманитар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знания;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б) сциентизм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антисциентизм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наукофобия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в) проблема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науки.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Понятия «техника», «технология». Инструментальные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внетехнологич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(социокультурные, ценностные, историко-цивилизационные) смыслы те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ники. Специфика культурологического изучения техники.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Техника как средство преобразования природы и человека. Ста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новление синтетической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техноприродной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Сциентистско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-технический, рыночный характер современной 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вилизации. Проблема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технократизма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а) стремительность технического прогресса и «заниженный» уровень человеческой индивидуальности. Человек как придаток технологического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цесса,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мегамашина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способ организации социальной жизни. Неиз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бежность стандартизации человека;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в) господство экранной и компьютерной культур. Снижение уровня 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ховного потребления.                                                                                                                                                                                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г) культурные смыслы научно-технической революции. Этический имп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ратив современной цивилизации.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ответьте на следующие вопросы: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Утратил ли человек в современном культурном (цивилизационном)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странстве свое господствующее положение?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из областей научно-технического знания развиваются сего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дня наиболее интенсивно и почему?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Каковы, по-вашему, цели приоритетных направлений развития совр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менной науки? Дайте свой прогноз возможных последствий такого развития для Человека.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Гуревич, П. С. Культурология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П. С. Гуревич.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ЮНИТИ-ДАНА, 2008. – 327 с. (Гл.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Доброхотов, А. Л. Культурология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А. Л. Доброхотов, А. Т. Калинкин.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Аспект Пресс, 2010. – 480 с.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Кравченко, А. И. Культурология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А. И. Кравченко.–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Проспект, 2010. – 288 с.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Культурология / под ред.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Багдасарьян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зование, 2008. – 495 с.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9).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Культурология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век. Энциклопедия / под ред. С. Я. Левита.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Университетская книга;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1998.– 447 с.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Драч, Г. В. Культурология: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вузов. Стандарт третьего поколения / Г. В. Драч, О.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Штомпель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Штомпель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К. Королев.–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Питер, 2011. – 384 с.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Морфология культуры. Структура и динамика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вузов / Г. А. Аванесова, В. Г. Бабкой, Э. В. Быкова. – 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Наука, 1994.  – 415 с. (Гл.3, §5).</w:t>
      </w:r>
    </w:p>
    <w:p w:rsidR="009208C8" w:rsidRDefault="009208C8" w:rsidP="009208C8">
      <w:pPr>
        <w:pStyle w:val="a5"/>
        <w:shd w:val="clear" w:color="auto" w:fill="FFFFFF"/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Руднев, В. П. Энциклопедический словарь культуры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 / В. П. Ру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нев.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Аграф, 2009. – 543 с.</w:t>
      </w: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Анисимов, К. Л. Человек и техника: современные проблемы / К. Л. 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 и техника, 2003. – 135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Бердяев, Н. А. Философия творчества, культуры и искусства / Н. А. Бе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дяев. - В 2 т. Т.1.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Искусство,1994. - С.485–499.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Вебер, М. Наука как призвание и профессия / М. Вебер // Избранные произведения.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Прогресс, 1990. – С. 707-735.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Ортега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Гассет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Размышления о технике 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Ортега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Гассет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бранные труды.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Весь мир, 2000. – С. 164-232.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У. А. От мифов к современным космологическим 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цепциям / У.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Философские науки. – 1991. – № 7. – С. 31 – 44.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13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Понятия «базовой» культуры и субкультуры. Молодежная культура. Контркультура. Маргинальные культуры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Основные черты субкультуры. Взаимоотношения «базовой» и субкул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туры.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Типы субкультур: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традиционалистские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-авангардные;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субкультуры основных этапов жизненного цикла,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маргинальные культуры.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Криминальная субкультура, ее место и роль в социокультурном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странстве России.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Молодежная субкультура: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</w:t>
      </w:r>
      <w:r>
        <w:rPr>
          <w:rFonts w:ascii="Times New Roman" w:hAnsi="Times New Roman" w:cs="Times New Roman"/>
          <w:sz w:val="28"/>
          <w:szCs w:val="28"/>
        </w:rPr>
        <w:t>генезис молодежной субкультуры и ее функции в современном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б) картина мира (образ жизни, символика, язык, обряды, искусство)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личных молодежных субкультур современности;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в) специфика взаимодействия различных молодежных субкультур, отн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 к культурному ядру.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Охарактеризуйте основные типы молодежных субкультур г. Комсомольска-на-Амуре (не менее 10) результаты занесите в таблицу.</w:t>
      </w:r>
    </w:p>
    <w:p w:rsidR="009208C8" w:rsidRDefault="009208C8" w:rsidP="009208C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757"/>
        <w:gridCol w:w="1903"/>
        <w:gridCol w:w="1876"/>
        <w:gridCol w:w="1913"/>
        <w:gridCol w:w="1905"/>
      </w:tblGrid>
      <w:tr w:rsidR="009208C8" w:rsidTr="008A12F4">
        <w:tc>
          <w:tcPr>
            <w:tcW w:w="288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субкультуры</w:t>
            </w: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субкультуры</w:t>
            </w: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пристрастия</w:t>
            </w:r>
          </w:p>
        </w:tc>
        <w:tc>
          <w:tcPr>
            <w:tcW w:w="1915" w:type="dxa"/>
          </w:tcPr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9208C8" w:rsidRDefault="009208C8" w:rsidP="008A1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субкультуры</w:t>
            </w:r>
          </w:p>
        </w:tc>
      </w:tr>
      <w:tr w:rsidR="009208C8" w:rsidTr="008A12F4">
        <w:tc>
          <w:tcPr>
            <w:tcW w:w="288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208C8" w:rsidRDefault="009208C8" w:rsidP="008A1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8C8" w:rsidRDefault="009208C8" w:rsidP="009208C8">
      <w:pPr>
        <w:pStyle w:val="23"/>
        <w:spacing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  <w:sectPr w:rsidR="009208C8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в случае если представители субкультур не имеют ярко выраженных характеристик внешнего вида, музыкальных пристрастий, или особых языковых конструктов, то в соответствующем разделе помещается прочерк.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Андреева, И. Н. Молодежная субкультура: нормы и система ценн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стей / И. Н. Андреева // А. И. Кравченко. Культурология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Хрестоматия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школы.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Академический проект, 2000.– 404 с.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Гуревич, П. С. Культурология: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П. С. Гуревич.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ЮНИТИ-ДАНА, 2008. – 327 с. (Гл.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Культурология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век. Словарь / под ред. С. Я. Левита. – СПб. : </w:t>
      </w:r>
      <w:r>
        <w:rPr>
          <w:rFonts w:ascii="Times New Roman" w:hAnsi="Times New Roman" w:cs="Times New Roman"/>
          <w:sz w:val="28"/>
          <w:szCs w:val="28"/>
        </w:rPr>
        <w:t>Университетская книга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 – 447 с.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 И. </w:t>
      </w:r>
      <w:r>
        <w:rPr>
          <w:rFonts w:ascii="Times New Roman" w:hAnsi="Times New Roman" w:cs="Times New Roman"/>
          <w:sz w:val="28"/>
          <w:szCs w:val="28"/>
        </w:rPr>
        <w:t xml:space="preserve">Молодежная субкультура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ФАИР–ПРЕСС, 2004. – 608 с. (Темы 1-3, – С. 9-78).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И. О готах, готике и больном российском обществе // Общественные науки и современность. – 2006. – № 4. – С.155-165.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Силичев, Д. А. Культурология / Д. А. Силичев.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2000. – 600 с. (Гл. 30: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«Молодежная культура и контркультура»).</w:t>
      </w:r>
      <w:proofErr w:type="gramEnd"/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Дополнительный список 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Луков, В. А. Особенности молодежной субкультуры в России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2000. – № 10. – С. 79 – 88.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Риджней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Ф. Культура битников /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Риджней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А. И. Кравченко Куль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турология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Хрестоматия для высшей школы.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проект, 2000. – 640 с.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Шмидт, С. Ф. Молодежные субкультуры в пространстве провинц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ального города: Подходы к изучению проблемы / С. Ф. Шмидт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культурализм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этнокультурные процессы в меняющемся мире: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тельские подходы и интерпретации.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Пенза,  2003. – С. 49-76.</w:t>
      </w:r>
    </w:p>
    <w:p w:rsidR="009208C8" w:rsidRDefault="009208C8" w:rsidP="009208C8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Щепаньская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 Е. Символика молодежной субкультуры / Т.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паньская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Наука, 1993. – 204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13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Межкультурные коммуникации</w:t>
      </w:r>
    </w:p>
    <w:p w:rsidR="009208C8" w:rsidRDefault="009208C8" w:rsidP="009208C8">
      <w:pPr>
        <w:pStyle w:val="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3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Понятие межкультурной коммуникации. Типы межкультурной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муникации: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межэтническая коммуникация;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контркультурная коммуникация;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коммуникация среди социальных классов и групп;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коммуникация между представителями различных демографич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групп;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коммуникация между городскими и сельскими жителями;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региональная коммуникация;</w:t>
      </w:r>
    </w:p>
    <w:p w:rsidR="009208C8" w:rsidRDefault="009208C8" w:rsidP="009208C8">
      <w:pPr>
        <w:pStyle w:val="3"/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ж) коммуникация в деловой культуре;</w:t>
      </w:r>
    </w:p>
    <w:p w:rsidR="009208C8" w:rsidRDefault="009208C8" w:rsidP="009208C8">
      <w:pPr>
        <w:pStyle w:val="3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Культурный шок и межкультурная компетентность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понятие культурного шока и его симптомы;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механизм развития культурного шока;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факторы, влияющие на культурный шок;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понятие межкультурной компетентности.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Этнокультурные стереотипы и предрассудки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понятие и сущность стереотипа;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механизм формирования стереотипов и их функции;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различие стереотипа и предрассудка в контексте МКК;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типы предрассудков, проблемы корректировки и изменения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рассудков.</w:t>
      </w:r>
    </w:p>
    <w:p w:rsidR="009208C8" w:rsidRDefault="009208C8" w:rsidP="009208C8">
      <w:pPr>
        <w:pStyle w:val="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3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208C8" w:rsidRDefault="009208C8" w:rsidP="009208C8">
      <w:pPr>
        <w:pStyle w:val="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Арутюнов, С. А. Народы и культуры: Развитие и взаимодействие / С. А. Арутюнов.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Аспект Пресс, 1989. – 237 с.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Бориснёв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Межкультурная коммуникация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вузов.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Бориснёв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Нижний Новгород, 2011. – 313 с.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Иконников, Н. К. Механизмы межкультурного восприятия / Н. К. Иконников // Социологические исследования. – 1995. – № 8. – С. 34 – 38.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Н. Межкультурная коммуникация и корпоративная культура: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/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Логос, 2010. – 224 с.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Основы межкультурной коммуникации /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Человек. – 1993. – № 2-4.</w:t>
      </w:r>
    </w:p>
    <w:p w:rsidR="009208C8" w:rsidRDefault="009208C8" w:rsidP="009208C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П. Межкультурная коммуникация 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2005 – 352 с.</w:t>
      </w:r>
    </w:p>
    <w:p w:rsidR="009208C8" w:rsidRDefault="009208C8" w:rsidP="00920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14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Менталитет русского народа и русской культуры. Россия в конте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 мировой культуры</w:t>
      </w:r>
    </w:p>
    <w:p w:rsidR="009208C8" w:rsidRDefault="009208C8" w:rsidP="00920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Категории «менталитет» и «ментальность», соотношение их с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тиями «национальный характер», «картина мира» и «душа народа».</w:t>
      </w:r>
      <w:proofErr w:type="gramEnd"/>
    </w:p>
    <w:p w:rsidR="009208C8" w:rsidRDefault="009208C8" w:rsidP="009208C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Природно-климатический фактор и его влияние на формирование российского менталитета. </w:t>
      </w:r>
    </w:p>
    <w:p w:rsidR="009208C8" w:rsidRDefault="009208C8" w:rsidP="009208C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Полиэтнический характер русского народа. Значение западных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сточных влияний. </w:t>
      </w:r>
    </w:p>
    <w:p w:rsidR="009208C8" w:rsidRDefault="009208C8" w:rsidP="009208C8">
      <w:pPr>
        <w:pStyle w:val="22"/>
        <w:tabs>
          <w:tab w:val="clear" w:pos="3240"/>
        </w:tabs>
        <w:ind w:left="0"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Роль православия в становлении народного и государственного ме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талитета. «Всемирная отзывчивость» и «мессианство» русского народа.</w:t>
      </w:r>
    </w:p>
    <w:p w:rsidR="009208C8" w:rsidRDefault="009208C8" w:rsidP="009208C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и роль России в мировой культуре. </w:t>
      </w:r>
    </w:p>
    <w:p w:rsidR="009208C8" w:rsidRDefault="009208C8" w:rsidP="009208C8">
      <w:pPr>
        <w:tabs>
          <w:tab w:val="left" w:pos="3080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Перечислите, какие из представленных характеристик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  русской духовной культуре, свой ответ аргументируйте:</w:t>
      </w:r>
    </w:p>
    <w:p w:rsidR="009208C8" w:rsidRDefault="009208C8" w:rsidP="009208C8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антропоцентризм;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мечтательность;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насильственность;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отрицание накопительства;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практицизм;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демократизм;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деятельное начало;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доверие к власти;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дух соперничества;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перевес общенародного начала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плюралистичность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слабость рационального начала;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соборность;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стремление к личной выгоде;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чрезмерно развитое чувство личности;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жажда искания религиозной истины;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идея равенства;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предприимчивость;</w:t>
      </w:r>
    </w:p>
    <w:p w:rsidR="009208C8" w:rsidRDefault="009208C8" w:rsidP="009208C8">
      <w:pPr>
        <w:pStyle w:val="a5"/>
        <w:widowControl w:val="0"/>
        <w:tabs>
          <w:tab w:val="num" w:pos="1134"/>
          <w:tab w:val="left" w:pos="6840"/>
        </w:tabs>
        <w:autoSpaceDE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утопизм.</w:t>
      </w:r>
    </w:p>
    <w:p w:rsidR="009208C8" w:rsidRDefault="009208C8" w:rsidP="009208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pStyle w:val="21"/>
        <w:rPr>
          <w:rFonts w:ascii="Times New Roman" w:hAnsi="Times New Roman" w:cs="Times New Roman"/>
          <w:b/>
          <w:bCs/>
        </w:rPr>
      </w:pPr>
    </w:p>
    <w:p w:rsidR="009208C8" w:rsidRDefault="009208C8" w:rsidP="009208C8">
      <w:pPr>
        <w:pStyle w:val="210"/>
        <w:keepNext w:val="0"/>
        <w:tabs>
          <w:tab w:val="left" w:pos="1020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 xml:space="preserve">,  А. А. Введение в культурологию / А. А. </w:t>
      </w:r>
      <w:proofErr w:type="spellStart"/>
      <w:r>
        <w:rPr>
          <w:rFonts w:ascii="Times New Roman" w:hAnsi="Times New Roman" w:cs="Times New Roman"/>
        </w:rPr>
        <w:t>Веремьев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>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Брянск, 2000. – 234 с. </w:t>
      </w:r>
    </w:p>
    <w:p w:rsidR="009208C8" w:rsidRDefault="009208C8" w:rsidP="009208C8">
      <w:pPr>
        <w:pStyle w:val="210"/>
        <w:keepNext w:val="0"/>
        <w:tabs>
          <w:tab w:val="left" w:pos="1020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Кармин, А. С.   Культурология : учеб. для вузов / А. С. Кармин.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Пб. : Лань, 2001. – 831 с. </w:t>
      </w:r>
    </w:p>
    <w:p w:rsidR="009208C8" w:rsidRDefault="009208C8" w:rsidP="009208C8">
      <w:pPr>
        <w:widowControl w:val="0"/>
        <w:tabs>
          <w:tab w:val="left" w:pos="10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Кондаков, И. В. Введение в историю русской культуры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вузов / И. В. Кондаков.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Аспект-Пресс, 1997. – 687 с.</w:t>
      </w:r>
    </w:p>
    <w:p w:rsidR="009208C8" w:rsidRDefault="009208C8" w:rsidP="009208C8">
      <w:pPr>
        <w:pStyle w:val="a6"/>
        <w:tabs>
          <w:tab w:val="left" w:pos="102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Культурология: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вузов / под ред. Г. В. Драча.–  М.: Альфа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Аспект пресс, 2003. – 432 с.</w:t>
      </w:r>
    </w:p>
    <w:p w:rsidR="009208C8" w:rsidRDefault="009208C8" w:rsidP="009208C8">
      <w:pPr>
        <w:pStyle w:val="211"/>
        <w:tabs>
          <w:tab w:val="left" w:pos="10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Левит, С. Я. Культурология. XX век. Словарь / С. Я. Левит, Л. А. </w:t>
      </w:r>
      <w:proofErr w:type="spellStart"/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стова</w:t>
      </w:r>
      <w:proofErr w:type="spellEnd"/>
      <w:r>
        <w:rPr>
          <w:rFonts w:ascii="Times New Roman" w:hAnsi="Times New Roman" w:cs="Times New Roman"/>
        </w:rPr>
        <w:t>. - СПб</w:t>
      </w:r>
      <w:proofErr w:type="gramStart"/>
      <w:r>
        <w:rPr>
          <w:rFonts w:ascii="Times New Roman" w:hAnsi="Times New Roman" w:cs="Times New Roman"/>
        </w:rPr>
        <w:t xml:space="preserve">. : </w:t>
      </w:r>
      <w:proofErr w:type="gramEnd"/>
      <w:r>
        <w:rPr>
          <w:rFonts w:ascii="Times New Roman" w:hAnsi="Times New Roman" w:cs="Times New Roman"/>
        </w:rPr>
        <w:t>Университетская книга, 1997.  – 640 с.</w:t>
      </w:r>
    </w:p>
    <w:p w:rsidR="009208C8" w:rsidRDefault="009208C8" w:rsidP="009208C8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Культурология: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под ред.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Н.Солонина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С. Каг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образование, 2007. –  566 с. </w:t>
      </w:r>
    </w:p>
    <w:p w:rsidR="009208C8" w:rsidRDefault="009208C8" w:rsidP="009208C8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Драч, Г. В. Культурология: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вузов. Стандарт третьего пок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ления / Г. В. Драч,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Штомпель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Штомпель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К. Королев. –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2011. –  384 с.</w:t>
      </w:r>
    </w:p>
    <w:p w:rsidR="009208C8" w:rsidRDefault="009208C8" w:rsidP="0092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15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Советская тоталитарная культура. Тоталитаризм как тип цивил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зации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Тоталитаризм и тоталитарная культура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Понятие, сущно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стные особенности.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Н. Бердяев о генезисе отечественного тоталитаризма.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 Трансформация идеи «Москва - третий Рим» в идеологию «Мо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сква - третий Интернационал».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Сталинский культ личности как идеальная основа тоталитаризма.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Роль религий в формировании идей тоталитаризма.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Мифологические архетипы тоталитарной культуры.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Специфика советской тоталитарной культуры: выработка жестко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 канона, становление художественного метода социалистического реа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лизма в литературе и изобразительном искусстве.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Социально-психологические функции кинематографа в контексте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ветской тоталитарной культуры.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Властный (имперский) характер интеграции общественной жизни в СССР и его отражение в градостроительстве: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г. Комсомольск-на-Амуре как явление тоталитарной культу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ры: «новый», «социалистический» город, созданный властью;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уникальность, «искусственность», «образцовость» Комсомольска-на-Амуре. Городское пространство Комсомольска-на-Амуре (архитектура и скульптура, топонимика, сады и парки, жилье и т. д.) как область прояв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ления символики власти;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особенности организации пространства Комсомольска-на-Амуре – пространство «дисциплинирующее»;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г) основные мифологемы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идеологемы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города, причины их возни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Идеологема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«город-сад» как «архитектурная идея» г. Комсомол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ска-на-Амуре.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Гаджиев, К. Тоталитаризм как феномен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 / К. Гаджиев //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просы фило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софии. – 1992. - № 2. – С. 3-25.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Голомшток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Н. Тоталитарное искусство / И.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Голомшток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1994. – 296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Громов, Е. Сталин: пути эстетического утилитаризма / Е. Громов // Вопросы литературы. –  1991.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1. – С. 97– 129.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Понтер,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. Железная гармония (Государство как тотальное произв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искусства) / Х. Понтер // Вопросы литературы. – 1991.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1. – С. 27 – 41.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Давыдов, Ю. Н. Авторитаризм / Ю. Н. Давыдов // Современная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падная социоло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гия: Словарь.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Изд-во политической литературы, 1997. – 560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Кондаков, И. В. Введение в историю русской культуры / И. В. Конд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ков.–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Аспект Пресс, 1997. –  687 с. (</w:t>
      </w:r>
      <w:r>
        <w:rPr>
          <w:rFonts w:ascii="Times New Roman" w:hAnsi="Times New Roman" w:cs="Times New Roman"/>
          <w:color w:val="000000"/>
          <w:sz w:val="28"/>
          <w:szCs w:val="28"/>
        </w:rPr>
        <w:t>Гл.13).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Левит, С. Я. Культурология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век. Словарь / С. Я. Левит. – СПб. : </w:t>
      </w:r>
      <w:r>
        <w:rPr>
          <w:rFonts w:ascii="Times New Roman" w:hAnsi="Times New Roman" w:cs="Times New Roman"/>
          <w:sz w:val="28"/>
          <w:szCs w:val="28"/>
        </w:rPr>
        <w:t>Университетская книга;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1997.  – 370 с. 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список литературы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 Савенкова, В. Н. Архитектурная «идея» города: планировка и 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стройка Комсомольска-на-Амуре в 30 – 50-е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// Материалы  краевого конкурса - конференции молодых ученых и аспирантов (г. Хабаровск, 20 –23 января 2004 г.). – Хабаровск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ХГПУ, 2004.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Савенкова, В. Н. Город Комсомольск-на-Амуре как «город - сад» // Гуманитарные  науки и современность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региональной научно-практической конференции (г. Комсомольск-на-Амуре, 15 -16 марта 2003 г). - Комсомольск-на-Амуре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ГОУВПО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2003.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Савенкова, В. Н. Город как явление тоталитарной культуры //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риалы международного научно-практического симпозиума «Научное и науч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но-техническое обеспечение экономического и социального развития ДВ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гиона» (г. Комсомольск-на-Амуре, 21 - 26 сентября 1999 г.). - Комсо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мольск-на-Амуре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ГОУВПО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1999. - 535 с.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Сидорина, Е. «Каменная летопись» эпохи / Е. Сидорина  // Вопросы философии. - 1988. – № 12. - С. 96 – 108.</w:t>
      </w:r>
    </w:p>
    <w:p w:rsidR="009208C8" w:rsidRDefault="009208C8" w:rsidP="00920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Тоталитаризм как исторический феномен. – 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Философское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СССР, 1989. – 396 с.</w:t>
      </w:r>
    </w:p>
    <w:p w:rsidR="00AE285A" w:rsidRDefault="009208C8">
      <w:bookmarkStart w:id="0" w:name="_GoBack"/>
      <w:bookmarkEnd w:id="0"/>
    </w:p>
    <w:sectPr w:rsidR="00A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1427"/>
        </w:tabs>
        <w:ind w:left="1427" w:hanging="576"/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1715"/>
        </w:tabs>
        <w:ind w:left="1715" w:hanging="864"/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859"/>
        </w:tabs>
        <w:ind w:left="1859" w:hanging="1008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C8"/>
    <w:rsid w:val="009208C8"/>
    <w:rsid w:val="00A536B9"/>
    <w:rsid w:val="00A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8"/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08C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208C8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20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08C8"/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9208C8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9208C8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9208C8"/>
    <w:pPr>
      <w:widowControl w:val="0"/>
      <w:tabs>
        <w:tab w:val="left" w:pos="3240"/>
      </w:tabs>
      <w:spacing w:after="0" w:line="240" w:lineRule="auto"/>
      <w:ind w:left="360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9208C8"/>
    <w:pPr>
      <w:spacing w:after="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208C8"/>
    <w:pPr>
      <w:keepNext/>
      <w:widowControl w:val="0"/>
      <w:spacing w:before="240" w:after="0" w:line="240" w:lineRule="auto"/>
      <w:ind w:firstLine="567"/>
      <w:jc w:val="both"/>
    </w:pPr>
    <w:rPr>
      <w:sz w:val="28"/>
      <w:szCs w:val="28"/>
      <w:lang w:eastAsia="ar-SA"/>
    </w:rPr>
  </w:style>
  <w:style w:type="paragraph" w:styleId="a6">
    <w:name w:val="Normal (Web)"/>
    <w:basedOn w:val="a"/>
    <w:uiPriority w:val="99"/>
    <w:rsid w:val="009208C8"/>
    <w:pPr>
      <w:spacing w:before="280" w:after="280" w:line="240" w:lineRule="auto"/>
    </w:pPr>
    <w:rPr>
      <w:sz w:val="24"/>
      <w:szCs w:val="24"/>
      <w:lang w:eastAsia="ar-SA"/>
    </w:rPr>
  </w:style>
  <w:style w:type="paragraph" w:customStyle="1" w:styleId="211">
    <w:name w:val="Основной текст 211"/>
    <w:basedOn w:val="a"/>
    <w:uiPriority w:val="99"/>
    <w:rsid w:val="009208C8"/>
    <w:pPr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BodyText21">
    <w:name w:val="Body Text 21"/>
    <w:basedOn w:val="a"/>
    <w:uiPriority w:val="99"/>
    <w:rsid w:val="009208C8"/>
    <w:pPr>
      <w:spacing w:after="0" w:line="240" w:lineRule="auto"/>
      <w:ind w:left="360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link w:val="30"/>
    <w:uiPriority w:val="99"/>
    <w:rsid w:val="009208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208C8"/>
    <w:rPr>
      <w:rFonts w:ascii="Calibri" w:eastAsiaTheme="minorEastAsia" w:hAnsi="Calibri" w:cs="Calibri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9208C8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08C8"/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8"/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08C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208C8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20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08C8"/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9208C8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9208C8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9208C8"/>
    <w:pPr>
      <w:widowControl w:val="0"/>
      <w:tabs>
        <w:tab w:val="left" w:pos="3240"/>
      </w:tabs>
      <w:spacing w:after="0" w:line="240" w:lineRule="auto"/>
      <w:ind w:left="360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9208C8"/>
    <w:pPr>
      <w:spacing w:after="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208C8"/>
    <w:pPr>
      <w:keepNext/>
      <w:widowControl w:val="0"/>
      <w:spacing w:before="240" w:after="0" w:line="240" w:lineRule="auto"/>
      <w:ind w:firstLine="567"/>
      <w:jc w:val="both"/>
    </w:pPr>
    <w:rPr>
      <w:sz w:val="28"/>
      <w:szCs w:val="28"/>
      <w:lang w:eastAsia="ar-SA"/>
    </w:rPr>
  </w:style>
  <w:style w:type="paragraph" w:styleId="a6">
    <w:name w:val="Normal (Web)"/>
    <w:basedOn w:val="a"/>
    <w:uiPriority w:val="99"/>
    <w:rsid w:val="009208C8"/>
    <w:pPr>
      <w:spacing w:before="280" w:after="280" w:line="240" w:lineRule="auto"/>
    </w:pPr>
    <w:rPr>
      <w:sz w:val="24"/>
      <w:szCs w:val="24"/>
      <w:lang w:eastAsia="ar-SA"/>
    </w:rPr>
  </w:style>
  <w:style w:type="paragraph" w:customStyle="1" w:styleId="211">
    <w:name w:val="Основной текст 211"/>
    <w:basedOn w:val="a"/>
    <w:uiPriority w:val="99"/>
    <w:rsid w:val="009208C8"/>
    <w:pPr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BodyText21">
    <w:name w:val="Body Text 21"/>
    <w:basedOn w:val="a"/>
    <w:uiPriority w:val="99"/>
    <w:rsid w:val="009208C8"/>
    <w:pPr>
      <w:spacing w:after="0" w:line="240" w:lineRule="auto"/>
      <w:ind w:left="360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link w:val="30"/>
    <w:uiPriority w:val="99"/>
    <w:rsid w:val="009208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208C8"/>
    <w:rPr>
      <w:rFonts w:ascii="Calibri" w:eastAsiaTheme="minorEastAsia" w:hAnsi="Calibri" w:cs="Calibri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9208C8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08C8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Андрей Анатольевич</dc:creator>
  <cp:lastModifiedBy>Иванов Андрей Анатольевич</cp:lastModifiedBy>
  <cp:revision>1</cp:revision>
  <dcterms:created xsi:type="dcterms:W3CDTF">2016-10-31T03:04:00Z</dcterms:created>
  <dcterms:modified xsi:type="dcterms:W3CDTF">2016-10-31T03:05:00Z</dcterms:modified>
</cp:coreProperties>
</file>