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 w:eastAsia="Calibri"/>
          <w:b/>
          <w:sz w:val="28"/>
          <w:szCs w:val="28"/>
        </w:rPr>
      </w:pPr>
      <w:r>
        <w:rPr>
          <w:rFonts w:ascii="Times New Roman" w:hAnsi="Times New Roman" w:cs="Times New Roman" w:eastAsia="Calibri"/>
          <w:b/>
          <w:sz w:val="28"/>
          <w:szCs w:val="28"/>
        </w:rPr>
        <w:t xml:space="preserve">Аннотация дисциплины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0"/>
          <w:szCs w:val="20"/>
        </w:rPr>
      </w:pPr>
      <w:r>
        <w:rPr>
          <w:rFonts w:ascii="Times New Roman" w:hAnsi="Times New Roman" w:cs="Times New Roman" w:eastAsia="Calibri"/>
          <w:sz w:val="20"/>
          <w:szCs w:val="20"/>
        </w:rPr>
      </w:r>
      <w:r/>
    </w:p>
    <w:tbl>
      <w:tblPr>
        <w:tblW w:w="9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992"/>
        <w:gridCol w:w="994"/>
        <w:gridCol w:w="991"/>
        <w:gridCol w:w="1134"/>
        <w:gridCol w:w="11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Наименование дисциплины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2" w:type="dxa"/>
            <w:vAlign w:val="center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  <w:highlight w:val="yellow"/>
                <w:lang w:eastAsia="ru-RU"/>
              </w:rPr>
            </w:pPr>
            <w:r/>
            <w:bookmarkStart w:id="0" w:name="_GoBack"/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САПР технологических процессов</w:t>
            </w:r>
            <w:bookmarkEnd w:id="0"/>
            <w:r/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Style w:val="817"/>
                <w:b w:val="0"/>
              </w:rPr>
              <w:t xml:space="preserve">Формируемые   компетенции (части компетенций)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ПК-11; ОПК-8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Задачи 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дисциплины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беспечить подготовку студентов в соответствии с современными и перспективными потребностями подразделений предприятий в области применения современных автоматизированных средств конструкторско-технологической подготовки производства за счет обучения теорет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ическим основам и формирования умений и навыков.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Основные 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разделы / темы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дисциплины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2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АПР технологических процессов в компьютерно-интегрированном производстве: Пути повышения качества и производительности проектирования на основе использования САПР, Системное проектирование и стратегии проектирования технологических процессов, Математическо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е моделирование при автоматизированном проектировании технологических процессов, Типовые решения в САПР технологических процессов</w:t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етодики автоматизированного проектирования технологических процессов: Диалоговое проектирование ТП, Графика в САПР ТП. Иллюстрирование технологических процессов, Автоматическое проектирование ТП, Полуавтоматическое проектирование ТП, Оптимизация технологич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еских процессов в САПР ТП, Информационный фонд и его организация с использованием баз данных, Современные CAPP системы, Проектирование технологических процессов сборки, Выполнение РГР</w:t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Автоматизированное проектирование технологий обработки: Разработка управляющих программ для автоматизированного оборудования с ЧПУ, Верификация управляющих программ , Выполнение РГР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Style w:val="817"/>
                <w:b w:val="0"/>
              </w:rPr>
              <w:t xml:space="preserve">Форма промежуточной аттестации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с оценкой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/>
          </w:p>
        </w:tc>
      </w:tr>
      <w:tr>
        <w:trPr>
          <w:trHeight w:val="331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Общая трудоемкость 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дисциплины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  <w:lang w:eastAsia="ru-RU"/>
              </w:rPr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зач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. ед., 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144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 акад. час.</w:t>
            </w:r>
            <w:r/>
          </w:p>
        </w:tc>
      </w:tr>
      <w:tr>
        <w:trPr>
          <w:trHeight w:val="35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Семестр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Аудиторная нагрузка, час.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  <w:lang w:eastAsia="ru-RU"/>
              </w:rPr>
              <w:t xml:space="preserve">СРС,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Промежуточная аттестация,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Всего за </w:t>
            </w:r>
            <w:r>
              <w:rPr>
                <w:rFonts w:ascii="Times New Roman" w:hAnsi="Times New Roman" w:cs="Times New Roman" w:eastAsia="Times New Roman"/>
                <w:spacing w:val="-20"/>
                <w:sz w:val="24"/>
                <w:szCs w:val="24"/>
                <w:lang w:eastAsia="ru-RU"/>
              </w:rPr>
              <w:t xml:space="preserve">семестр,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ч</w:t>
            </w:r>
            <w:r/>
          </w:p>
        </w:tc>
      </w:tr>
      <w:tr>
        <w:trPr>
          <w:trHeight w:val="43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Лекции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Пр.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  <w:lang w:eastAsia="ru-RU"/>
              </w:rPr>
              <w:t xml:space="preserve">занятия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Лаб.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9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3"/>
    <w:link w:val="812"/>
    <w:uiPriority w:val="9"/>
    <w:rPr>
      <w:rFonts w:ascii="Arial" w:hAnsi="Arial" w:cs="Arial" w:eastAsia="Arial"/>
      <w:sz w:val="40"/>
      <w:szCs w:val="40"/>
    </w:rPr>
  </w:style>
  <w:style w:type="paragraph" w:styleId="635">
    <w:name w:val="Heading 2"/>
    <w:basedOn w:val="811"/>
    <w:next w:val="811"/>
    <w:link w:val="6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6">
    <w:name w:val="Heading 2 Char"/>
    <w:basedOn w:val="813"/>
    <w:link w:val="635"/>
    <w:uiPriority w:val="9"/>
    <w:rPr>
      <w:rFonts w:ascii="Arial" w:hAnsi="Arial" w:cs="Arial" w:eastAsia="Arial"/>
      <w:sz w:val="34"/>
    </w:rPr>
  </w:style>
  <w:style w:type="paragraph" w:styleId="637">
    <w:name w:val="Heading 3"/>
    <w:basedOn w:val="811"/>
    <w:next w:val="811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8">
    <w:name w:val="Heading 3 Char"/>
    <w:basedOn w:val="813"/>
    <w:link w:val="637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11"/>
    <w:next w:val="811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List Paragraph"/>
    <w:basedOn w:val="811"/>
    <w:uiPriority w:val="34"/>
    <w:qFormat/>
    <w:pPr>
      <w:contextualSpacing/>
      <w:ind w:left="720"/>
    </w:p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3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3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3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3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3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3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paragraph" w:styleId="812">
    <w:name w:val="Heading 1"/>
    <w:basedOn w:val="811"/>
    <w:next w:val="811"/>
    <w:link w:val="816"/>
    <w:uiPriority w:val="9"/>
    <w:qFormat/>
    <w:pPr>
      <w:ind w:firstLine="709"/>
      <w:jc w:val="center"/>
      <w:keepLines/>
      <w:keepNext/>
      <w:spacing w:before="480" w:after="0"/>
      <w:outlineLvl w:val="0"/>
    </w:pPr>
    <w:rPr>
      <w:rFonts w:ascii="Times New Roman" w:hAnsi="Times New Roman" w:eastAsiaTheme="majorEastAsia" w:cstheme="majorBidi"/>
      <w:b/>
      <w:bCs/>
      <w:sz w:val="28"/>
      <w:szCs w:val="28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2"/>
    <w:uiPriority w:val="9"/>
    <w:rPr>
      <w:rFonts w:ascii="Times New Roman" w:hAnsi="Times New Roman" w:eastAsiaTheme="majorEastAsia" w:cstheme="majorBidi"/>
      <w:b/>
      <w:bCs/>
      <w:sz w:val="28"/>
      <w:szCs w:val="28"/>
    </w:rPr>
  </w:style>
  <w:style w:type="character" w:styleId="817" w:customStyle="1">
    <w:name w:val="fontstyle21"/>
    <w:basedOn w:val="81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Щербатюк Галина Анатольевна</dc:creator>
  <cp:revision>3</cp:revision>
  <dcterms:created xsi:type="dcterms:W3CDTF">2021-05-20T07:42:00Z</dcterms:created>
  <dcterms:modified xsi:type="dcterms:W3CDTF">2022-03-02T06:37:24Z</dcterms:modified>
</cp:coreProperties>
</file>