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3F" w:rsidRPr="005D00A0" w:rsidRDefault="00012C3F" w:rsidP="006118C4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FA0D05">
        <w:rPr>
          <w:b/>
          <w:sz w:val="28"/>
          <w:szCs w:val="28"/>
        </w:rPr>
        <w:t>1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  </w:t>
      </w:r>
      <w:r w:rsidRPr="005D00A0">
        <w:rPr>
          <w:b/>
          <w:spacing w:val="-6"/>
          <w:sz w:val="28"/>
          <w:szCs w:val="28"/>
        </w:rPr>
        <w:t xml:space="preserve">СТО </w:t>
      </w:r>
      <w:r w:rsidR="00BE57AE">
        <w:rPr>
          <w:b/>
          <w:sz w:val="28"/>
          <w:szCs w:val="28"/>
        </w:rPr>
        <w:t>Ф.00</w:t>
      </w:r>
      <w:r w:rsidR="00205365" w:rsidRPr="00205365">
        <w:rPr>
          <w:b/>
          <w:sz w:val="28"/>
          <w:szCs w:val="28"/>
        </w:rPr>
        <w:t>2</w:t>
      </w:r>
      <w:r w:rsidR="00BE57AE">
        <w:rPr>
          <w:b/>
          <w:sz w:val="28"/>
          <w:szCs w:val="28"/>
        </w:rPr>
        <w:t>-20</w:t>
      </w:r>
      <w:r w:rsidR="00FA0D05">
        <w:rPr>
          <w:b/>
          <w:sz w:val="28"/>
          <w:szCs w:val="28"/>
        </w:rPr>
        <w:t>20</w:t>
      </w:r>
      <w:r w:rsidRPr="005D00A0">
        <w:rPr>
          <w:sz w:val="28"/>
          <w:szCs w:val="28"/>
        </w:rPr>
        <w:t xml:space="preserve"> Положение о </w:t>
      </w:r>
      <w:proofErr w:type="gramStart"/>
      <w:r w:rsidRPr="005D00A0">
        <w:rPr>
          <w:sz w:val="28"/>
          <w:szCs w:val="28"/>
        </w:rPr>
        <w:t>стипендиальном</w:t>
      </w:r>
      <w:proofErr w:type="gramEnd"/>
    </w:p>
    <w:p w:rsidR="00012C3F" w:rsidRPr="005D00A0" w:rsidRDefault="00B2715D" w:rsidP="006118C4">
      <w:pPr>
        <w:widowControl w:val="0"/>
        <w:spacing w:line="21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C3F" w:rsidRPr="005D00A0">
        <w:rPr>
          <w:sz w:val="28"/>
          <w:szCs w:val="28"/>
        </w:rPr>
        <w:t>обеспечении и других формах</w:t>
      </w:r>
    </w:p>
    <w:p w:rsidR="00012C3F" w:rsidRPr="005D00A0" w:rsidRDefault="00B2715D" w:rsidP="006118C4">
      <w:pPr>
        <w:widowControl w:val="0"/>
        <w:spacing w:line="21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C3F" w:rsidRPr="005D00A0">
        <w:rPr>
          <w:sz w:val="28"/>
          <w:szCs w:val="28"/>
        </w:rPr>
        <w:t xml:space="preserve">материальной поддержки </w:t>
      </w:r>
    </w:p>
    <w:p w:rsidR="00012C3F" w:rsidRPr="005D00A0" w:rsidRDefault="00B2715D" w:rsidP="006118C4">
      <w:pPr>
        <w:widowControl w:val="0"/>
        <w:spacing w:line="21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C3F" w:rsidRPr="005D00A0">
        <w:rPr>
          <w:sz w:val="28"/>
          <w:szCs w:val="28"/>
        </w:rPr>
        <w:t>студентов и аспирантов очной</w:t>
      </w:r>
    </w:p>
    <w:p w:rsidR="00012C3F" w:rsidRPr="005D00A0" w:rsidRDefault="00B2715D" w:rsidP="006118C4">
      <w:pPr>
        <w:widowControl w:val="0"/>
        <w:spacing w:line="21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C3F" w:rsidRPr="005D00A0">
        <w:rPr>
          <w:sz w:val="28"/>
          <w:szCs w:val="28"/>
        </w:rPr>
        <w:t xml:space="preserve">формы обучения, слушателей </w:t>
      </w:r>
    </w:p>
    <w:p w:rsidR="00012C3F" w:rsidRPr="005D00A0" w:rsidRDefault="00B2715D" w:rsidP="006118C4">
      <w:pPr>
        <w:widowControl w:val="0"/>
        <w:spacing w:line="216" w:lineRule="auto"/>
        <w:ind w:left="4248" w:firstLine="708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C3F" w:rsidRPr="005D00A0">
        <w:rPr>
          <w:sz w:val="28"/>
          <w:szCs w:val="28"/>
        </w:rPr>
        <w:t xml:space="preserve">подготовительного отделения </w:t>
      </w:r>
    </w:p>
    <w:p w:rsidR="00012C3F" w:rsidRPr="005D00A0" w:rsidRDefault="00012C3F" w:rsidP="006118C4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355371" w:rsidRDefault="00012C3F" w:rsidP="006118C4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 xml:space="preserve">УТВЕРЖДЕНО И ВВЕДЕНО В ДЕЙСТВИЕ приказом </w:t>
      </w:r>
      <w:proofErr w:type="spellStart"/>
      <w:r w:rsidR="00EE7007">
        <w:rPr>
          <w:spacing w:val="6"/>
          <w:sz w:val="28"/>
          <w:szCs w:val="28"/>
        </w:rPr>
        <w:t>и.о</w:t>
      </w:r>
      <w:proofErr w:type="spellEnd"/>
      <w:r w:rsidR="00EE7007">
        <w:rPr>
          <w:spacing w:val="6"/>
          <w:sz w:val="28"/>
          <w:szCs w:val="28"/>
        </w:rPr>
        <w:t xml:space="preserve">. </w:t>
      </w:r>
      <w:r w:rsidRPr="005D00A0">
        <w:rPr>
          <w:spacing w:val="6"/>
          <w:sz w:val="28"/>
          <w:szCs w:val="28"/>
        </w:rPr>
        <w:t>ректора ун</w:t>
      </w:r>
      <w:r w:rsidRPr="005D00A0">
        <w:rPr>
          <w:spacing w:val="6"/>
          <w:sz w:val="28"/>
          <w:szCs w:val="28"/>
        </w:rPr>
        <w:t>и</w:t>
      </w:r>
      <w:r w:rsidRPr="005D00A0">
        <w:rPr>
          <w:spacing w:val="6"/>
          <w:sz w:val="28"/>
          <w:szCs w:val="28"/>
        </w:rPr>
        <w:t>верситета</w:t>
      </w:r>
      <w:r w:rsidRPr="005D00A0">
        <w:rPr>
          <w:sz w:val="28"/>
          <w:szCs w:val="28"/>
        </w:rPr>
        <w:t xml:space="preserve"> № </w:t>
      </w:r>
      <w:r w:rsidR="00F10A2F">
        <w:rPr>
          <w:sz w:val="28"/>
          <w:szCs w:val="28"/>
        </w:rPr>
        <w:t>171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F10A2F">
        <w:rPr>
          <w:sz w:val="28"/>
          <w:szCs w:val="28"/>
        </w:rPr>
        <w:t>27</w:t>
      </w:r>
      <w:r w:rsidRPr="005D00A0">
        <w:rPr>
          <w:sz w:val="28"/>
          <w:szCs w:val="28"/>
        </w:rPr>
        <w:t>.</w:t>
      </w:r>
      <w:r w:rsidR="00F10A2F">
        <w:rPr>
          <w:sz w:val="28"/>
          <w:szCs w:val="28"/>
        </w:rPr>
        <w:t>05</w:t>
      </w:r>
      <w:bookmarkStart w:id="0" w:name="_GoBack"/>
      <w:bookmarkEnd w:id="0"/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FA0D05">
        <w:rPr>
          <w:sz w:val="28"/>
          <w:szCs w:val="28"/>
        </w:rPr>
        <w:t>1</w:t>
      </w:r>
    </w:p>
    <w:p w:rsidR="00012C3F" w:rsidRPr="00355371" w:rsidRDefault="00012C3F" w:rsidP="006118C4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F10A2F">
        <w:rPr>
          <w:sz w:val="28"/>
          <w:szCs w:val="28"/>
        </w:rPr>
        <w:t>2</w:t>
      </w:r>
      <w:r w:rsidR="00FA0D05">
        <w:rPr>
          <w:sz w:val="28"/>
          <w:szCs w:val="28"/>
        </w:rPr>
        <w:t>7</w:t>
      </w:r>
      <w:r w:rsidR="00C27BC8" w:rsidRPr="005D00A0">
        <w:rPr>
          <w:sz w:val="28"/>
          <w:szCs w:val="28"/>
        </w:rPr>
        <w:t>.</w:t>
      </w:r>
      <w:r w:rsidR="00C936D5">
        <w:rPr>
          <w:sz w:val="28"/>
          <w:szCs w:val="28"/>
        </w:rPr>
        <w:t>0</w:t>
      </w:r>
      <w:r w:rsidR="00C936D5" w:rsidRPr="007C593A">
        <w:rPr>
          <w:sz w:val="28"/>
          <w:szCs w:val="28"/>
        </w:rPr>
        <w:t>5</w:t>
      </w:r>
      <w:r w:rsidR="00C27BC8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FA0D05">
        <w:rPr>
          <w:sz w:val="28"/>
          <w:szCs w:val="28"/>
        </w:rPr>
        <w:t>1</w:t>
      </w:r>
    </w:p>
    <w:p w:rsidR="00BF5989" w:rsidRDefault="00BF5989" w:rsidP="006118C4">
      <w:pPr>
        <w:widowControl w:val="0"/>
        <w:spacing w:after="200"/>
        <w:contextualSpacing/>
        <w:rPr>
          <w:b/>
          <w:sz w:val="28"/>
          <w:szCs w:val="28"/>
        </w:rPr>
      </w:pPr>
    </w:p>
    <w:p w:rsidR="000941CE" w:rsidRPr="00355371" w:rsidRDefault="000941CE" w:rsidP="006118C4">
      <w:pPr>
        <w:widowControl w:val="0"/>
        <w:spacing w:after="200"/>
        <w:contextualSpacing/>
        <w:rPr>
          <w:sz w:val="28"/>
          <w:szCs w:val="28"/>
        </w:rPr>
      </w:pPr>
    </w:p>
    <w:p w:rsidR="007C593A" w:rsidRPr="00E9030D" w:rsidRDefault="007C593A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 w:rsidRPr="00E9030D">
        <w:rPr>
          <w:spacing w:val="-6"/>
          <w:sz w:val="28"/>
          <w:szCs w:val="28"/>
        </w:rPr>
        <w:t>1</w:t>
      </w:r>
      <w:r w:rsidRPr="00E9030D">
        <w:rPr>
          <w:rFonts w:eastAsia="MS Mincho"/>
          <w:spacing w:val="-4"/>
          <w:sz w:val="28"/>
          <w:szCs w:val="28"/>
        </w:rPr>
        <w:t xml:space="preserve"> </w:t>
      </w:r>
      <w:r w:rsidRPr="00E9030D">
        <w:rPr>
          <w:rFonts w:eastAsia="MS Mincho"/>
          <w:b/>
          <w:spacing w:val="-4"/>
          <w:sz w:val="28"/>
          <w:szCs w:val="28"/>
        </w:rPr>
        <w:t>Пункт 7.16, первый абзац</w:t>
      </w:r>
      <w:r w:rsidRPr="00E9030D">
        <w:rPr>
          <w:rFonts w:eastAsia="MS Mincho"/>
          <w:spacing w:val="-4"/>
          <w:sz w:val="28"/>
          <w:szCs w:val="28"/>
        </w:rPr>
        <w:t xml:space="preserve">. </w:t>
      </w:r>
      <w:r w:rsidR="00FA0D05">
        <w:rPr>
          <w:rFonts w:eastAsia="MS Mincho"/>
          <w:spacing w:val="-4"/>
          <w:sz w:val="28"/>
          <w:szCs w:val="28"/>
        </w:rPr>
        <w:t>Заменить «</w:t>
      </w:r>
      <w:r w:rsidR="00FA0D05" w:rsidRPr="00457DF7">
        <w:rPr>
          <w:i/>
          <w:sz w:val="28"/>
          <w:szCs w:val="28"/>
        </w:rPr>
        <w:t>ответственным исполнит</w:t>
      </w:r>
      <w:r w:rsidR="00FA0D05" w:rsidRPr="00457DF7">
        <w:rPr>
          <w:i/>
          <w:sz w:val="28"/>
          <w:szCs w:val="28"/>
        </w:rPr>
        <w:t>е</w:t>
      </w:r>
      <w:r w:rsidR="00FA0D05" w:rsidRPr="00457DF7">
        <w:rPr>
          <w:i/>
          <w:sz w:val="28"/>
          <w:szCs w:val="28"/>
        </w:rPr>
        <w:t>лем и дека</w:t>
      </w:r>
      <w:r w:rsidR="00FA0D05">
        <w:rPr>
          <w:i/>
          <w:sz w:val="28"/>
          <w:szCs w:val="28"/>
        </w:rPr>
        <w:t>ном факультета</w:t>
      </w:r>
      <w:r w:rsidR="00FA0D05">
        <w:rPr>
          <w:rFonts w:eastAsia="MS Mincho"/>
          <w:spacing w:val="-4"/>
          <w:sz w:val="28"/>
          <w:szCs w:val="28"/>
        </w:rPr>
        <w:t xml:space="preserve">» </w:t>
      </w:r>
      <w:proofErr w:type="gramStart"/>
      <w:r w:rsidR="00FA0D05">
        <w:rPr>
          <w:rFonts w:eastAsia="MS Mincho"/>
          <w:spacing w:val="-4"/>
          <w:sz w:val="28"/>
          <w:szCs w:val="28"/>
        </w:rPr>
        <w:t>на</w:t>
      </w:r>
      <w:proofErr w:type="gramEnd"/>
      <w:r w:rsidR="00FA0D05">
        <w:rPr>
          <w:rFonts w:eastAsia="MS Mincho"/>
          <w:spacing w:val="-4"/>
          <w:sz w:val="28"/>
          <w:szCs w:val="28"/>
        </w:rPr>
        <w:t xml:space="preserve"> «</w:t>
      </w:r>
      <w:r w:rsidR="00FA0D05" w:rsidRPr="00FA0D05">
        <w:rPr>
          <w:rFonts w:eastAsia="MS Mincho"/>
          <w:i/>
          <w:spacing w:val="-4"/>
          <w:sz w:val="28"/>
          <w:szCs w:val="28"/>
        </w:rPr>
        <w:t>начальником ОУДК</w:t>
      </w:r>
      <w:r w:rsidR="00FA0D05">
        <w:rPr>
          <w:rFonts w:eastAsia="MS Mincho"/>
          <w:spacing w:val="-4"/>
          <w:sz w:val="28"/>
          <w:szCs w:val="28"/>
        </w:rPr>
        <w:t>».</w:t>
      </w:r>
    </w:p>
    <w:p w:rsidR="00FA0D05" w:rsidRPr="00EE147B" w:rsidRDefault="00FA0D05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 w:rsidRPr="00FA0D05">
        <w:rPr>
          <w:spacing w:val="-6"/>
          <w:sz w:val="28"/>
          <w:szCs w:val="28"/>
        </w:rPr>
        <w:t>2</w:t>
      </w:r>
      <w:r w:rsidRPr="00FA0D05">
        <w:rPr>
          <w:rFonts w:eastAsia="MS Mincho"/>
          <w:spacing w:val="-4"/>
          <w:sz w:val="28"/>
          <w:szCs w:val="28"/>
        </w:rPr>
        <w:t xml:space="preserve"> </w:t>
      </w:r>
      <w:r w:rsidRPr="00FA0D05">
        <w:rPr>
          <w:rFonts w:eastAsia="MS Mincho"/>
          <w:b/>
          <w:spacing w:val="-4"/>
          <w:sz w:val="28"/>
          <w:szCs w:val="28"/>
        </w:rPr>
        <w:t>Пункт 8.5</w:t>
      </w:r>
      <w:r w:rsidRPr="00FA0D05">
        <w:rPr>
          <w:rFonts w:eastAsia="MS Mincho"/>
          <w:spacing w:val="-4"/>
          <w:sz w:val="28"/>
          <w:szCs w:val="28"/>
        </w:rPr>
        <w:t>. Заменить «</w:t>
      </w:r>
      <w:r w:rsidRPr="00FA0D05">
        <w:rPr>
          <w:sz w:val="28"/>
          <w:szCs w:val="28"/>
        </w:rPr>
        <w:t>деканат факультета, на котором он проходит обучение</w:t>
      </w:r>
      <w:r w:rsidRPr="00FA0D05">
        <w:rPr>
          <w:rFonts w:eastAsia="MS Mincho"/>
          <w:spacing w:val="-4"/>
          <w:sz w:val="28"/>
          <w:szCs w:val="28"/>
        </w:rPr>
        <w:t>» на «</w:t>
      </w:r>
      <w:r>
        <w:rPr>
          <w:rFonts w:eastAsia="MS Mincho"/>
          <w:spacing w:val="-4"/>
          <w:sz w:val="28"/>
          <w:szCs w:val="28"/>
        </w:rPr>
        <w:t>ОУДК</w:t>
      </w:r>
      <w:r w:rsidRPr="00FA0D05">
        <w:rPr>
          <w:rFonts w:eastAsia="MS Mincho"/>
          <w:spacing w:val="-4"/>
          <w:sz w:val="28"/>
          <w:szCs w:val="28"/>
        </w:rPr>
        <w:t>».</w:t>
      </w:r>
    </w:p>
    <w:p w:rsidR="00EE147B" w:rsidRDefault="00EE147B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 w:rsidRPr="006118C4">
        <w:rPr>
          <w:rFonts w:eastAsia="MS Mincho"/>
          <w:spacing w:val="-4"/>
          <w:sz w:val="28"/>
          <w:szCs w:val="28"/>
        </w:rPr>
        <w:t xml:space="preserve">3 </w:t>
      </w:r>
      <w:r w:rsidRPr="006118C4">
        <w:rPr>
          <w:rFonts w:eastAsia="MS Mincho"/>
          <w:b/>
          <w:spacing w:val="-4"/>
          <w:sz w:val="28"/>
          <w:szCs w:val="28"/>
        </w:rPr>
        <w:t>Пункт 8.11.</w:t>
      </w:r>
      <w:r w:rsidRPr="006118C4">
        <w:rPr>
          <w:rFonts w:eastAsia="MS Mincho"/>
          <w:spacing w:val="-4"/>
          <w:sz w:val="28"/>
          <w:szCs w:val="28"/>
        </w:rPr>
        <w:t xml:space="preserve"> Исключить.</w:t>
      </w:r>
    </w:p>
    <w:p w:rsidR="002037BA" w:rsidRDefault="002037BA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 w:rsidRPr="002037BA">
        <w:rPr>
          <w:rFonts w:eastAsia="MS Mincho"/>
          <w:spacing w:val="-4"/>
          <w:sz w:val="28"/>
          <w:szCs w:val="28"/>
        </w:rPr>
        <w:t>4</w:t>
      </w:r>
      <w:r w:rsidRPr="002037BA">
        <w:rPr>
          <w:rFonts w:eastAsia="MS Mincho"/>
          <w:b/>
          <w:spacing w:val="-4"/>
          <w:sz w:val="28"/>
          <w:szCs w:val="28"/>
        </w:rPr>
        <w:t xml:space="preserve"> Раздел 13</w:t>
      </w:r>
      <w:r>
        <w:rPr>
          <w:rFonts w:eastAsia="MS Mincho"/>
          <w:spacing w:val="-4"/>
          <w:sz w:val="28"/>
          <w:szCs w:val="28"/>
        </w:rPr>
        <w:t>. Заменить:</w:t>
      </w:r>
    </w:p>
    <w:p w:rsidR="002037BA" w:rsidRDefault="002037BA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>
        <w:rPr>
          <w:rFonts w:eastAsia="MS Mincho"/>
          <w:spacing w:val="-4"/>
          <w:sz w:val="28"/>
          <w:szCs w:val="28"/>
        </w:rPr>
        <w:t xml:space="preserve">- «таблица 4» </w:t>
      </w:r>
      <w:proofErr w:type="gramStart"/>
      <w:r>
        <w:rPr>
          <w:rFonts w:eastAsia="MS Mincho"/>
          <w:spacing w:val="-4"/>
          <w:sz w:val="28"/>
          <w:szCs w:val="28"/>
        </w:rPr>
        <w:t>на</w:t>
      </w:r>
      <w:proofErr w:type="gramEnd"/>
      <w:r>
        <w:rPr>
          <w:rFonts w:eastAsia="MS Mincho"/>
          <w:spacing w:val="-4"/>
          <w:sz w:val="28"/>
          <w:szCs w:val="28"/>
        </w:rPr>
        <w:t xml:space="preserve"> «таблица 5»;</w:t>
      </w:r>
    </w:p>
    <w:p w:rsidR="002037BA" w:rsidRDefault="002037BA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>
        <w:rPr>
          <w:rFonts w:eastAsia="MS Mincho"/>
          <w:spacing w:val="-4"/>
          <w:sz w:val="28"/>
          <w:szCs w:val="28"/>
        </w:rPr>
        <w:t>- «таблицы 4» на «таблицы 5».</w:t>
      </w:r>
    </w:p>
    <w:p w:rsidR="002037BA" w:rsidRDefault="002037BA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>
        <w:rPr>
          <w:rFonts w:eastAsia="MS Mincho"/>
          <w:spacing w:val="-4"/>
          <w:sz w:val="28"/>
          <w:szCs w:val="28"/>
        </w:rPr>
        <w:t xml:space="preserve">5 </w:t>
      </w:r>
      <w:r w:rsidRPr="006118C4">
        <w:rPr>
          <w:rFonts w:eastAsia="MS Mincho"/>
          <w:b/>
          <w:spacing w:val="-4"/>
          <w:sz w:val="28"/>
          <w:szCs w:val="28"/>
        </w:rPr>
        <w:t>Пункт 10.12</w:t>
      </w:r>
      <w:r>
        <w:rPr>
          <w:rFonts w:eastAsia="MS Mincho"/>
          <w:spacing w:val="-4"/>
          <w:sz w:val="28"/>
          <w:szCs w:val="28"/>
        </w:rPr>
        <w:t>. Дополнить абзацем следующего содержания:</w:t>
      </w:r>
    </w:p>
    <w:p w:rsidR="006118C4" w:rsidRDefault="006118C4" w:rsidP="006118C4">
      <w:pPr>
        <w:widowControl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MS Mincho"/>
          <w:spacing w:val="-4"/>
          <w:sz w:val="28"/>
          <w:szCs w:val="28"/>
        </w:rPr>
        <w:t>«</w:t>
      </w:r>
      <w:r w:rsidRPr="008D55C0">
        <w:rPr>
          <w:rFonts w:eastAsia="Calibri"/>
          <w:sz w:val="28"/>
          <w:szCs w:val="28"/>
          <w:lang w:eastAsia="en-US"/>
        </w:rPr>
        <w:t>Индивидуальные достижения</w:t>
      </w:r>
      <w:r w:rsidRPr="008D55C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Pr="006118C4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8D55C0">
        <w:rPr>
          <w:rFonts w:eastAsia="Calibri"/>
          <w:sz w:val="28"/>
          <w:szCs w:val="28"/>
          <w:lang w:eastAsia="en-US"/>
        </w:rPr>
        <w:t xml:space="preserve"> оцениваются согласно таблице</w:t>
      </w:r>
      <w:r>
        <w:rPr>
          <w:rFonts w:eastAsia="Calibri"/>
          <w:sz w:val="28"/>
          <w:szCs w:val="28"/>
          <w:lang w:eastAsia="en-US"/>
        </w:rPr>
        <w:t xml:space="preserve"> 4:</w:t>
      </w:r>
    </w:p>
    <w:p w:rsidR="006118C4" w:rsidRPr="008D55C0" w:rsidRDefault="006118C4" w:rsidP="006118C4">
      <w:pPr>
        <w:widowControl w:val="0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4</w:t>
      </w:r>
    </w:p>
    <w:tbl>
      <w:tblPr>
        <w:tblStyle w:val="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6209"/>
        <w:gridCol w:w="2409"/>
      </w:tblGrid>
      <w:tr w:rsidR="006118C4" w:rsidRPr="006118C4" w:rsidTr="006118C4">
        <w:trPr>
          <w:tblHeader/>
        </w:trPr>
        <w:tc>
          <w:tcPr>
            <w:tcW w:w="454" w:type="dxa"/>
          </w:tcPr>
          <w:p w:rsidR="006118C4" w:rsidRPr="006118C4" w:rsidRDefault="006118C4" w:rsidP="006118C4">
            <w:pPr>
              <w:widowControl w:val="0"/>
            </w:pPr>
            <w:r w:rsidRPr="006118C4">
              <w:t>№</w:t>
            </w: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Показатель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Количество баллов</w:t>
            </w:r>
          </w:p>
        </w:tc>
      </w:tr>
      <w:tr w:rsidR="006118C4" w:rsidRPr="006118C4" w:rsidTr="006118C4">
        <w:tc>
          <w:tcPr>
            <w:tcW w:w="9072" w:type="dxa"/>
            <w:gridSpan w:val="3"/>
          </w:tcPr>
          <w:p w:rsidR="006118C4" w:rsidRPr="006118C4" w:rsidRDefault="006118C4" w:rsidP="006118C4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6118C4">
              <w:rPr>
                <w:b/>
                <w:bCs/>
              </w:rPr>
              <w:t>Достижение студентом/аспирантом в течение 2 лет, предшествующих назначению стипендии, следующих результатов</w:t>
            </w:r>
          </w:p>
        </w:tc>
      </w:tr>
      <w:tr w:rsidR="006118C4" w:rsidRPr="006118C4" w:rsidTr="006118C4">
        <w:tc>
          <w:tcPr>
            <w:tcW w:w="454" w:type="dxa"/>
          </w:tcPr>
          <w:p w:rsidR="006118C4" w:rsidRPr="006118C4" w:rsidRDefault="006118C4" w:rsidP="006118C4">
            <w:pPr>
              <w:widowControl w:val="0"/>
              <w:tabs>
                <w:tab w:val="left" w:pos="837"/>
              </w:tabs>
              <w:jc w:val="both"/>
            </w:pPr>
            <w:r w:rsidRPr="006118C4">
              <w:t>1</w:t>
            </w: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  <w:tabs>
                <w:tab w:val="left" w:pos="837"/>
              </w:tabs>
            </w:pPr>
            <w:r w:rsidRPr="006118C4">
              <w:t xml:space="preserve">Награда (приз) за проведение научно-исследовательской работы </w:t>
            </w:r>
          </w:p>
        </w:tc>
        <w:tc>
          <w:tcPr>
            <w:tcW w:w="2409" w:type="dxa"/>
          </w:tcPr>
          <w:p w:rsid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3</w:t>
            </w:r>
          </w:p>
        </w:tc>
      </w:tr>
      <w:tr w:rsidR="006118C4" w:rsidRPr="006118C4" w:rsidTr="006118C4">
        <w:trPr>
          <w:trHeight w:val="1357"/>
        </w:trPr>
        <w:tc>
          <w:tcPr>
            <w:tcW w:w="454" w:type="dxa"/>
            <w:vMerge w:val="restart"/>
          </w:tcPr>
          <w:p w:rsidR="006118C4" w:rsidRPr="006118C4" w:rsidRDefault="006118C4" w:rsidP="006118C4">
            <w:pPr>
              <w:widowControl w:val="0"/>
              <w:jc w:val="both"/>
            </w:pPr>
            <w:r w:rsidRPr="006118C4">
              <w:t>2</w:t>
            </w: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</w:pPr>
            <w:r w:rsidRPr="006118C4">
              <w:t>Документ, удостоверяющий исключительное право асп</w:t>
            </w:r>
            <w:r w:rsidRPr="006118C4">
              <w:t>и</w:t>
            </w:r>
            <w:r w:rsidRPr="006118C4">
              <w:t>ранта на достигнутый им научный (научно-методический, научно-технический, научно-творческий) результат и</w:t>
            </w:r>
            <w:r w:rsidRPr="006118C4">
              <w:t>н</w:t>
            </w:r>
            <w:r w:rsidRPr="006118C4">
              <w:t>теллектуальной деятельности:</w:t>
            </w:r>
          </w:p>
          <w:p w:rsidR="006118C4" w:rsidRPr="006118C4" w:rsidRDefault="006118C4" w:rsidP="006118C4">
            <w:pPr>
              <w:widowControl w:val="0"/>
              <w:jc w:val="both"/>
            </w:pPr>
            <w:r w:rsidRPr="006118C4">
              <w:t xml:space="preserve">Патент 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</w:pPr>
          </w:p>
          <w:p w:rsidR="006118C4" w:rsidRPr="006118C4" w:rsidRDefault="006118C4" w:rsidP="006118C4">
            <w:pPr>
              <w:widowControl w:val="0"/>
            </w:pPr>
          </w:p>
          <w:p w:rsidR="006118C4" w:rsidRPr="006118C4" w:rsidRDefault="006118C4" w:rsidP="006118C4">
            <w:pPr>
              <w:widowControl w:val="0"/>
            </w:pPr>
          </w:p>
          <w:p w:rsid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 xml:space="preserve">5 </w:t>
            </w:r>
          </w:p>
        </w:tc>
      </w:tr>
      <w:tr w:rsidR="006118C4" w:rsidRPr="006118C4" w:rsidTr="006118C4">
        <w:trPr>
          <w:trHeight w:val="311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  <w:jc w:val="both"/>
            </w:pP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  <w:jc w:val="both"/>
            </w:pPr>
            <w:r w:rsidRPr="006118C4">
              <w:t>Свидетельство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 xml:space="preserve">2 </w:t>
            </w:r>
          </w:p>
        </w:tc>
      </w:tr>
      <w:tr w:rsidR="006118C4" w:rsidRPr="006118C4" w:rsidTr="006118C4">
        <w:trPr>
          <w:trHeight w:val="767"/>
        </w:trPr>
        <w:tc>
          <w:tcPr>
            <w:tcW w:w="454" w:type="dxa"/>
            <w:vMerge w:val="restart"/>
          </w:tcPr>
          <w:p w:rsidR="006118C4" w:rsidRPr="006118C4" w:rsidRDefault="006118C4" w:rsidP="006118C4">
            <w:pPr>
              <w:widowControl w:val="0"/>
              <w:tabs>
                <w:tab w:val="left" w:pos="419"/>
              </w:tabs>
              <w:jc w:val="both"/>
            </w:pPr>
            <w:r w:rsidRPr="006118C4">
              <w:t>3</w:t>
            </w: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  <w:tabs>
                <w:tab w:val="left" w:pos="419"/>
              </w:tabs>
            </w:pPr>
            <w:r w:rsidRPr="006118C4">
              <w:t>Получение гранта на выполнение научно-исследовательской работы:</w:t>
            </w:r>
          </w:p>
          <w:p w:rsidR="006118C4" w:rsidRPr="006118C4" w:rsidRDefault="006118C4" w:rsidP="006118C4">
            <w:pPr>
              <w:widowControl w:val="0"/>
              <w:tabs>
                <w:tab w:val="left" w:pos="419"/>
              </w:tabs>
              <w:jc w:val="both"/>
            </w:pPr>
            <w:r w:rsidRPr="006118C4">
              <w:t>руководитель проекта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20</w:t>
            </w:r>
          </w:p>
        </w:tc>
      </w:tr>
      <w:tr w:rsidR="006118C4" w:rsidRPr="006118C4" w:rsidTr="006118C4">
        <w:trPr>
          <w:trHeight w:val="312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  <w:tabs>
                <w:tab w:val="left" w:pos="419"/>
              </w:tabs>
              <w:jc w:val="both"/>
            </w:pP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  <w:tabs>
                <w:tab w:val="left" w:pos="419"/>
              </w:tabs>
              <w:jc w:val="both"/>
            </w:pPr>
            <w:r w:rsidRPr="006118C4">
              <w:t>участник проекта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10</w:t>
            </w:r>
          </w:p>
        </w:tc>
      </w:tr>
      <w:tr w:rsidR="006118C4" w:rsidRPr="006118C4" w:rsidTr="006118C4">
        <w:tc>
          <w:tcPr>
            <w:tcW w:w="454" w:type="dxa"/>
            <w:vMerge w:val="restart"/>
          </w:tcPr>
          <w:p w:rsidR="006118C4" w:rsidRPr="006118C4" w:rsidRDefault="006118C4" w:rsidP="006118C4">
            <w:pPr>
              <w:widowControl w:val="0"/>
              <w:tabs>
                <w:tab w:val="left" w:pos="218"/>
              </w:tabs>
              <w:jc w:val="both"/>
            </w:pPr>
            <w:r w:rsidRPr="006118C4">
              <w:t>4</w:t>
            </w: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  <w:tabs>
                <w:tab w:val="left" w:pos="218"/>
              </w:tabs>
              <w:jc w:val="both"/>
            </w:pPr>
            <w:r w:rsidRPr="006118C4">
              <w:t>Признание аспиранта победителем или призером оли</w:t>
            </w:r>
            <w:r w:rsidRPr="006118C4">
              <w:t>м</w:t>
            </w:r>
            <w:r w:rsidRPr="006118C4">
              <w:t>пиады, конкурса, соревнования, состязания и иного мер</w:t>
            </w:r>
            <w:r w:rsidRPr="006118C4">
              <w:t>о</w:t>
            </w:r>
            <w:r w:rsidRPr="006118C4">
              <w:t>приятия, направленного на выявление учебных достиж</w:t>
            </w:r>
            <w:r w:rsidRPr="006118C4">
              <w:t>е</w:t>
            </w:r>
            <w:r w:rsidRPr="006118C4">
              <w:t>ний аспирантов:</w:t>
            </w:r>
          </w:p>
          <w:p w:rsidR="006118C4" w:rsidRPr="006118C4" w:rsidRDefault="006118C4" w:rsidP="006118C4">
            <w:pPr>
              <w:widowControl w:val="0"/>
              <w:tabs>
                <w:tab w:val="left" w:pos="218"/>
              </w:tabs>
              <w:jc w:val="both"/>
            </w:pPr>
            <w:r w:rsidRPr="006118C4">
              <w:t xml:space="preserve">- международный и всероссийский уровень 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4</w:t>
            </w:r>
          </w:p>
        </w:tc>
      </w:tr>
      <w:tr w:rsidR="006118C4" w:rsidRPr="006118C4" w:rsidTr="006118C4">
        <w:trPr>
          <w:trHeight w:val="312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  <w:jc w:val="both"/>
            </w:pP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  <w:jc w:val="both"/>
            </w:pPr>
            <w:r w:rsidRPr="006118C4">
              <w:t xml:space="preserve">- региональный или ведомственный уровень 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3</w:t>
            </w:r>
          </w:p>
        </w:tc>
      </w:tr>
      <w:tr w:rsidR="006118C4" w:rsidRPr="006118C4" w:rsidTr="006118C4">
        <w:trPr>
          <w:trHeight w:val="312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  <w:jc w:val="both"/>
            </w:pP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  <w:jc w:val="both"/>
            </w:pPr>
            <w:r w:rsidRPr="006118C4">
              <w:t xml:space="preserve">- </w:t>
            </w:r>
            <w:proofErr w:type="gramStart"/>
            <w:r w:rsidRPr="006118C4">
              <w:t>проводимый</w:t>
            </w:r>
            <w:proofErr w:type="gramEnd"/>
            <w:r w:rsidRPr="006118C4">
              <w:t xml:space="preserve"> организацией 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1</w:t>
            </w:r>
          </w:p>
        </w:tc>
      </w:tr>
      <w:tr w:rsidR="006118C4" w:rsidRPr="006118C4" w:rsidTr="006118C4">
        <w:trPr>
          <w:trHeight w:val="415"/>
        </w:trPr>
        <w:tc>
          <w:tcPr>
            <w:tcW w:w="9072" w:type="dxa"/>
            <w:gridSpan w:val="3"/>
          </w:tcPr>
          <w:p w:rsidR="006118C4" w:rsidRPr="006118C4" w:rsidRDefault="006118C4" w:rsidP="006118C4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6118C4">
              <w:rPr>
                <w:b/>
                <w:bCs/>
              </w:rPr>
              <w:lastRenderedPageBreak/>
              <w:t>Достижение студентом/аспирантом в течение 1 года, предшествующих назначению стипендии, следующих результатов</w:t>
            </w:r>
          </w:p>
        </w:tc>
      </w:tr>
      <w:tr w:rsidR="006118C4" w:rsidRPr="006118C4" w:rsidTr="006118C4">
        <w:trPr>
          <w:trHeight w:val="783"/>
        </w:trPr>
        <w:tc>
          <w:tcPr>
            <w:tcW w:w="454" w:type="dxa"/>
            <w:vMerge w:val="restart"/>
          </w:tcPr>
          <w:p w:rsidR="006118C4" w:rsidRPr="006118C4" w:rsidRDefault="006118C4" w:rsidP="006118C4">
            <w:pPr>
              <w:widowControl w:val="0"/>
              <w:jc w:val="both"/>
            </w:pPr>
            <w:r w:rsidRPr="006118C4">
              <w:t>5</w:t>
            </w: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</w:pPr>
            <w:r w:rsidRPr="006118C4">
              <w:t>Публикация в научном (учебно-научном, учебно-методическом) издании:</w:t>
            </w:r>
          </w:p>
          <w:p w:rsidR="006118C4" w:rsidRPr="006118C4" w:rsidRDefault="006118C4" w:rsidP="006118C4">
            <w:pPr>
              <w:widowControl w:val="0"/>
              <w:rPr>
                <w:lang w:val="en-US"/>
              </w:rPr>
            </w:pPr>
            <w:proofErr w:type="gramStart"/>
            <w:r w:rsidRPr="006118C4">
              <w:t>включенном</w:t>
            </w:r>
            <w:r w:rsidRPr="006118C4">
              <w:rPr>
                <w:lang w:val="en-US"/>
              </w:rPr>
              <w:t xml:space="preserve"> </w:t>
            </w:r>
            <w:r w:rsidRPr="006118C4">
              <w:t>в</w:t>
            </w:r>
            <w:r w:rsidRPr="006118C4">
              <w:rPr>
                <w:lang w:val="en-US"/>
              </w:rPr>
              <w:t xml:space="preserve"> </w:t>
            </w:r>
            <w:r w:rsidRPr="006118C4">
              <w:t>международную</w:t>
            </w:r>
            <w:r w:rsidRPr="006118C4">
              <w:rPr>
                <w:lang w:val="en-US"/>
              </w:rPr>
              <w:t xml:space="preserve"> </w:t>
            </w:r>
            <w:r w:rsidRPr="006118C4">
              <w:t>базу</w:t>
            </w:r>
            <w:r w:rsidRPr="006118C4">
              <w:rPr>
                <w:lang w:val="en-US"/>
              </w:rPr>
              <w:t xml:space="preserve"> Web of Science Core Collection </w:t>
            </w:r>
            <w:proofErr w:type="gramEnd"/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  <w:rPr>
                <w:lang w:val="en-US"/>
              </w:rPr>
            </w:pPr>
          </w:p>
          <w:p w:rsidR="006118C4" w:rsidRPr="006118C4" w:rsidRDefault="006118C4" w:rsidP="006118C4">
            <w:pPr>
              <w:widowControl w:val="0"/>
              <w:jc w:val="center"/>
              <w:rPr>
                <w:lang w:val="en-US"/>
              </w:rPr>
            </w:pPr>
          </w:p>
          <w:p w:rsid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  <w:r w:rsidRPr="006118C4">
              <w:rPr>
                <w:lang w:val="en-US"/>
              </w:rPr>
              <w:t>1</w:t>
            </w:r>
            <w:r w:rsidRPr="006118C4">
              <w:t>5</w:t>
            </w:r>
          </w:p>
        </w:tc>
      </w:tr>
      <w:tr w:rsidR="006118C4" w:rsidRPr="006118C4" w:rsidTr="006118C4">
        <w:trPr>
          <w:trHeight w:val="311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  <w:jc w:val="both"/>
            </w:pPr>
          </w:p>
        </w:tc>
        <w:tc>
          <w:tcPr>
            <w:tcW w:w="6209" w:type="dxa"/>
            <w:vAlign w:val="center"/>
          </w:tcPr>
          <w:p w:rsidR="006118C4" w:rsidRPr="006118C4" w:rsidRDefault="006118C4" w:rsidP="006118C4">
            <w:pPr>
              <w:widowControl w:val="0"/>
            </w:pPr>
            <w:proofErr w:type="gramStart"/>
            <w:r w:rsidRPr="006118C4">
              <w:t xml:space="preserve">включенном в международную базу </w:t>
            </w:r>
            <w:r w:rsidRPr="006118C4">
              <w:rPr>
                <w:lang w:val="en-US"/>
              </w:rPr>
              <w:t>Scopus</w:t>
            </w:r>
            <w:proofErr w:type="gramEnd"/>
          </w:p>
        </w:tc>
        <w:tc>
          <w:tcPr>
            <w:tcW w:w="2409" w:type="dxa"/>
            <w:vAlign w:val="center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10</w:t>
            </w:r>
          </w:p>
        </w:tc>
      </w:tr>
      <w:tr w:rsidR="006118C4" w:rsidRPr="006118C4" w:rsidTr="006118C4">
        <w:trPr>
          <w:trHeight w:val="312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6209" w:type="dxa"/>
            <w:vAlign w:val="center"/>
          </w:tcPr>
          <w:p w:rsidR="006118C4" w:rsidRPr="006118C4" w:rsidRDefault="006118C4" w:rsidP="006118C4">
            <w:pPr>
              <w:widowControl w:val="0"/>
            </w:pPr>
            <w:proofErr w:type="gramStart"/>
            <w:r w:rsidRPr="006118C4">
              <w:t>включенном</w:t>
            </w:r>
            <w:proofErr w:type="gramEnd"/>
            <w:r w:rsidRPr="006118C4">
              <w:t xml:space="preserve"> в Перечень ВАК РФ</w:t>
            </w:r>
          </w:p>
        </w:tc>
        <w:tc>
          <w:tcPr>
            <w:tcW w:w="2409" w:type="dxa"/>
            <w:vAlign w:val="center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5</w:t>
            </w:r>
          </w:p>
        </w:tc>
      </w:tr>
      <w:tr w:rsidR="006118C4" w:rsidRPr="006118C4" w:rsidTr="006118C4">
        <w:trPr>
          <w:trHeight w:val="312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6209" w:type="dxa"/>
            <w:vAlign w:val="center"/>
          </w:tcPr>
          <w:p w:rsidR="006118C4" w:rsidRPr="006118C4" w:rsidRDefault="006118C4" w:rsidP="006118C4">
            <w:pPr>
              <w:widowControl w:val="0"/>
            </w:pPr>
            <w:r w:rsidRPr="006118C4">
              <w:t>включенном в РИНЦ</w:t>
            </w:r>
          </w:p>
        </w:tc>
        <w:tc>
          <w:tcPr>
            <w:tcW w:w="2409" w:type="dxa"/>
            <w:vAlign w:val="center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3</w:t>
            </w:r>
          </w:p>
        </w:tc>
      </w:tr>
      <w:tr w:rsidR="006118C4" w:rsidRPr="006118C4" w:rsidTr="006118C4">
        <w:tc>
          <w:tcPr>
            <w:tcW w:w="454" w:type="dxa"/>
            <w:vMerge w:val="restart"/>
          </w:tcPr>
          <w:p w:rsidR="006118C4" w:rsidRPr="006118C4" w:rsidRDefault="006118C4" w:rsidP="006118C4">
            <w:pPr>
              <w:widowControl w:val="0"/>
            </w:pPr>
            <w:r w:rsidRPr="006118C4">
              <w:t>6</w:t>
            </w:r>
          </w:p>
        </w:tc>
        <w:tc>
          <w:tcPr>
            <w:tcW w:w="6209" w:type="dxa"/>
            <w:vAlign w:val="center"/>
          </w:tcPr>
          <w:p w:rsidR="006118C4" w:rsidRPr="006118C4" w:rsidRDefault="006118C4" w:rsidP="006118C4">
            <w:pPr>
              <w:widowControl w:val="0"/>
            </w:pPr>
            <w:proofErr w:type="gramStart"/>
            <w:r w:rsidRPr="006118C4">
              <w:t>Публичное представление аспирантом результатов нау</w:t>
            </w:r>
            <w:r w:rsidRPr="006118C4">
              <w:t>ч</w:t>
            </w:r>
            <w:r w:rsidRPr="006118C4">
              <w:t>но-исследовательской работы (в том числе путем высту</w:t>
            </w:r>
            <w:r w:rsidRPr="006118C4">
              <w:t>п</w:t>
            </w:r>
            <w:r w:rsidRPr="006118C4">
              <w:t>ления с докладом (сообщением) на конференции, семин</w:t>
            </w:r>
            <w:r w:rsidRPr="006118C4">
              <w:t>а</w:t>
            </w:r>
            <w:r w:rsidRPr="006118C4">
              <w:t>ре, ином мероприятии:</w:t>
            </w:r>
            <w:proofErr w:type="gramEnd"/>
          </w:p>
          <w:p w:rsidR="006118C4" w:rsidRPr="006118C4" w:rsidRDefault="006118C4" w:rsidP="006118C4">
            <w:pPr>
              <w:widowControl w:val="0"/>
              <w:rPr>
                <w:lang w:val="en-US"/>
              </w:rPr>
            </w:pPr>
            <w:r w:rsidRPr="006118C4">
              <w:t xml:space="preserve">международном или всероссийском </w:t>
            </w:r>
          </w:p>
        </w:tc>
        <w:tc>
          <w:tcPr>
            <w:tcW w:w="2409" w:type="dxa"/>
            <w:vAlign w:val="center"/>
          </w:tcPr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3</w:t>
            </w:r>
          </w:p>
        </w:tc>
      </w:tr>
      <w:tr w:rsidR="006118C4" w:rsidRPr="006118C4" w:rsidTr="006118C4">
        <w:trPr>
          <w:trHeight w:val="312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209" w:type="dxa"/>
            <w:vAlign w:val="center"/>
          </w:tcPr>
          <w:p w:rsidR="006118C4" w:rsidRPr="006118C4" w:rsidRDefault="006118C4" w:rsidP="006118C4">
            <w:pPr>
              <w:widowControl w:val="0"/>
              <w:rPr>
                <w:lang w:val="en-US"/>
              </w:rPr>
            </w:pPr>
            <w:r w:rsidRPr="006118C4">
              <w:t xml:space="preserve">ведомственном или региональном </w:t>
            </w:r>
          </w:p>
        </w:tc>
        <w:tc>
          <w:tcPr>
            <w:tcW w:w="2409" w:type="dxa"/>
            <w:vAlign w:val="center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2</w:t>
            </w:r>
          </w:p>
        </w:tc>
      </w:tr>
      <w:tr w:rsidR="006118C4" w:rsidRPr="006118C4" w:rsidTr="006118C4">
        <w:trPr>
          <w:trHeight w:val="312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209" w:type="dxa"/>
            <w:vAlign w:val="center"/>
          </w:tcPr>
          <w:p w:rsidR="006118C4" w:rsidRPr="006118C4" w:rsidRDefault="006118C4" w:rsidP="006118C4">
            <w:pPr>
              <w:widowControl w:val="0"/>
            </w:pPr>
            <w:proofErr w:type="gramStart"/>
            <w:r w:rsidRPr="006118C4">
              <w:t>проводимым</w:t>
            </w:r>
            <w:proofErr w:type="gramEnd"/>
            <w:r w:rsidRPr="006118C4">
              <w:t xml:space="preserve"> организацией</w:t>
            </w:r>
          </w:p>
        </w:tc>
        <w:tc>
          <w:tcPr>
            <w:tcW w:w="2409" w:type="dxa"/>
            <w:vAlign w:val="center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1</w:t>
            </w:r>
          </w:p>
        </w:tc>
      </w:tr>
      <w:tr w:rsidR="006118C4" w:rsidRPr="006118C4" w:rsidTr="006118C4">
        <w:trPr>
          <w:trHeight w:val="1659"/>
        </w:trPr>
        <w:tc>
          <w:tcPr>
            <w:tcW w:w="454" w:type="dxa"/>
            <w:vMerge w:val="restart"/>
          </w:tcPr>
          <w:p w:rsidR="006118C4" w:rsidRPr="006118C4" w:rsidRDefault="006118C4" w:rsidP="006118C4">
            <w:pPr>
              <w:widowControl w:val="0"/>
            </w:pPr>
            <w:r w:rsidRPr="006118C4">
              <w:t>7</w:t>
            </w: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</w:pPr>
            <w:r w:rsidRPr="006118C4">
              <w:t xml:space="preserve">Для 1 курса: </w:t>
            </w:r>
          </w:p>
          <w:p w:rsidR="006118C4" w:rsidRPr="006118C4" w:rsidRDefault="006118C4" w:rsidP="006118C4">
            <w:pPr>
              <w:widowControl w:val="0"/>
            </w:pPr>
            <w:r w:rsidRPr="006118C4">
              <w:t xml:space="preserve">не менее 50 процентов оценок </w:t>
            </w:r>
            <w:r>
              <w:t>«</w:t>
            </w:r>
            <w:r w:rsidRPr="006118C4">
              <w:t>отлично</w:t>
            </w:r>
            <w:r>
              <w:t>»</w:t>
            </w:r>
            <w:r w:rsidRPr="006118C4">
              <w:t xml:space="preserve"> от общего к</w:t>
            </w:r>
            <w:r w:rsidRPr="006118C4">
              <w:t>о</w:t>
            </w:r>
            <w:r w:rsidRPr="006118C4">
              <w:t xml:space="preserve">личества оценок при отсутствии оценок </w:t>
            </w:r>
            <w:r>
              <w:t>«</w:t>
            </w:r>
            <w:r w:rsidRPr="006118C4">
              <w:t>удовлетвор</w:t>
            </w:r>
            <w:r w:rsidRPr="006118C4">
              <w:t>и</w:t>
            </w:r>
            <w:r w:rsidRPr="006118C4">
              <w:t>тельно</w:t>
            </w:r>
            <w:r>
              <w:t>»</w:t>
            </w:r>
            <w:r w:rsidRPr="006118C4">
              <w:t xml:space="preserve"> по результатам государственной итоговой атт</w:t>
            </w:r>
            <w:r w:rsidRPr="006118C4">
              <w:t>е</w:t>
            </w:r>
            <w:r w:rsidRPr="006118C4">
              <w:t xml:space="preserve">стации по образовательным программам предыдущего уровня высшего образования при условии продолжения </w:t>
            </w:r>
            <w:proofErr w:type="gramStart"/>
            <w:r w:rsidRPr="006118C4">
              <w:t>обучения по направлениям</w:t>
            </w:r>
            <w:proofErr w:type="gramEnd"/>
            <w:r w:rsidRPr="006118C4">
              <w:t xml:space="preserve"> подготовки, включенным в перечень приоритетных направлений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</w:p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1</w:t>
            </w:r>
          </w:p>
        </w:tc>
      </w:tr>
      <w:tr w:rsidR="006118C4" w:rsidRPr="006118C4" w:rsidTr="006118C4">
        <w:trPr>
          <w:trHeight w:val="1321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</w:pP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</w:pPr>
            <w:r w:rsidRPr="006118C4">
              <w:t>балла единого государственного экзамена 80 и более по общеобразовательному предмету, соответствующему приоритетному вступительному испытанию, установле</w:t>
            </w:r>
            <w:r w:rsidRPr="006118C4">
              <w:t>н</w:t>
            </w:r>
            <w:r w:rsidRPr="006118C4">
              <w:t>ному организацией, осуществляющей образовательную деятельность</w:t>
            </w:r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1</w:t>
            </w:r>
          </w:p>
        </w:tc>
      </w:tr>
      <w:tr w:rsidR="006118C4" w:rsidRPr="006118C4" w:rsidTr="006118C4">
        <w:trPr>
          <w:trHeight w:val="642"/>
        </w:trPr>
        <w:tc>
          <w:tcPr>
            <w:tcW w:w="454" w:type="dxa"/>
            <w:vMerge/>
          </w:tcPr>
          <w:p w:rsidR="006118C4" w:rsidRPr="006118C4" w:rsidRDefault="006118C4" w:rsidP="006118C4">
            <w:pPr>
              <w:widowControl w:val="0"/>
            </w:pPr>
          </w:p>
        </w:tc>
        <w:tc>
          <w:tcPr>
            <w:tcW w:w="6209" w:type="dxa"/>
          </w:tcPr>
          <w:p w:rsidR="006118C4" w:rsidRPr="006118C4" w:rsidRDefault="006118C4" w:rsidP="006118C4">
            <w:pPr>
              <w:widowControl w:val="0"/>
            </w:pPr>
            <w:proofErr w:type="gramStart"/>
            <w:r w:rsidRPr="006118C4">
              <w:t>документа, подтверждающего, что обучающийся является победителем олимпиады школьников либо заключител</w:t>
            </w:r>
            <w:r w:rsidRPr="006118C4">
              <w:t>ь</w:t>
            </w:r>
            <w:r w:rsidRPr="006118C4">
              <w:t>ного этапа всероссийской олимпиады школьников, пр</w:t>
            </w:r>
            <w:r w:rsidRPr="006118C4">
              <w:t>о</w:t>
            </w:r>
            <w:r w:rsidRPr="006118C4">
              <w:t>водимых в соответствии с порядком, установленным М</w:t>
            </w:r>
            <w:r w:rsidRPr="006118C4">
              <w:t>и</w:t>
            </w:r>
            <w:r w:rsidRPr="006118C4">
              <w:t>нистерством науки и высшего образования Российской Федерации, профиль которых должен соответствовать специальностям и (или) направлениям подготовки.</w:t>
            </w:r>
            <w:proofErr w:type="gramEnd"/>
          </w:p>
        </w:tc>
        <w:tc>
          <w:tcPr>
            <w:tcW w:w="2409" w:type="dxa"/>
          </w:tcPr>
          <w:p w:rsidR="006118C4" w:rsidRPr="006118C4" w:rsidRDefault="006118C4" w:rsidP="006118C4">
            <w:pPr>
              <w:widowControl w:val="0"/>
              <w:jc w:val="center"/>
            </w:pPr>
            <w:r w:rsidRPr="006118C4">
              <w:t>1</w:t>
            </w:r>
          </w:p>
        </w:tc>
      </w:tr>
    </w:tbl>
    <w:p w:rsidR="002037BA" w:rsidRPr="00EE147B" w:rsidRDefault="006118C4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>
        <w:rPr>
          <w:rFonts w:eastAsia="MS Mincho"/>
          <w:spacing w:val="-4"/>
          <w:sz w:val="28"/>
          <w:szCs w:val="28"/>
        </w:rPr>
        <w:t>».</w:t>
      </w:r>
    </w:p>
    <w:p w:rsidR="00FA0D05" w:rsidRDefault="006118C4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6</w:t>
      </w:r>
      <w:r w:rsidR="00FA0D05" w:rsidRPr="00FA0D05">
        <w:rPr>
          <w:rFonts w:eastAsia="MS Mincho"/>
          <w:spacing w:val="-4"/>
          <w:sz w:val="28"/>
          <w:szCs w:val="28"/>
        </w:rPr>
        <w:t xml:space="preserve"> </w:t>
      </w:r>
      <w:r w:rsidR="00FA0D05" w:rsidRPr="00FA0D05">
        <w:rPr>
          <w:rFonts w:eastAsia="MS Mincho"/>
          <w:b/>
          <w:spacing w:val="-4"/>
          <w:sz w:val="28"/>
          <w:szCs w:val="28"/>
        </w:rPr>
        <w:t xml:space="preserve">Пункт </w:t>
      </w:r>
      <w:r w:rsidR="00FA0D05">
        <w:rPr>
          <w:rFonts w:eastAsia="MS Mincho"/>
          <w:b/>
          <w:spacing w:val="-4"/>
          <w:sz w:val="28"/>
          <w:szCs w:val="28"/>
        </w:rPr>
        <w:t>13.6</w:t>
      </w:r>
      <w:r w:rsidR="00FA0D05" w:rsidRPr="00FA0D05">
        <w:rPr>
          <w:rFonts w:eastAsia="MS Mincho"/>
          <w:spacing w:val="-4"/>
          <w:sz w:val="28"/>
          <w:szCs w:val="28"/>
        </w:rPr>
        <w:t>. Заменить «</w:t>
      </w:r>
      <w:r w:rsidR="00FA0D05" w:rsidRPr="00FA0D05">
        <w:rPr>
          <w:sz w:val="28"/>
          <w:szCs w:val="28"/>
        </w:rPr>
        <w:t>деканат факультета, на котором он проходит обучение</w:t>
      </w:r>
      <w:r w:rsidR="00FA0D05" w:rsidRPr="00FA0D05">
        <w:rPr>
          <w:rFonts w:eastAsia="MS Mincho"/>
          <w:spacing w:val="-4"/>
          <w:sz w:val="28"/>
          <w:szCs w:val="28"/>
        </w:rPr>
        <w:t>» на «</w:t>
      </w:r>
      <w:r w:rsidR="00FA0D05">
        <w:rPr>
          <w:rFonts w:eastAsia="MS Mincho"/>
          <w:spacing w:val="-4"/>
          <w:sz w:val="28"/>
          <w:szCs w:val="28"/>
        </w:rPr>
        <w:t>ОУДК</w:t>
      </w:r>
      <w:r w:rsidR="00FA0D05" w:rsidRPr="00FA0D05">
        <w:rPr>
          <w:rFonts w:eastAsia="MS Mincho"/>
          <w:spacing w:val="-4"/>
          <w:sz w:val="28"/>
          <w:szCs w:val="28"/>
        </w:rPr>
        <w:t>».</w:t>
      </w:r>
    </w:p>
    <w:p w:rsidR="00FA0D05" w:rsidRDefault="006118C4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>
        <w:rPr>
          <w:rFonts w:eastAsia="MS Mincho"/>
          <w:spacing w:val="-4"/>
          <w:sz w:val="28"/>
          <w:szCs w:val="28"/>
        </w:rPr>
        <w:t>7</w:t>
      </w:r>
      <w:r w:rsidR="00FA0D05">
        <w:rPr>
          <w:rFonts w:eastAsia="MS Mincho"/>
          <w:spacing w:val="-4"/>
          <w:sz w:val="28"/>
          <w:szCs w:val="28"/>
        </w:rPr>
        <w:t xml:space="preserve"> </w:t>
      </w:r>
      <w:r w:rsidR="00FA0D05" w:rsidRPr="00FA0D05">
        <w:rPr>
          <w:rFonts w:eastAsia="MS Mincho"/>
          <w:b/>
          <w:spacing w:val="-4"/>
          <w:sz w:val="28"/>
          <w:szCs w:val="28"/>
        </w:rPr>
        <w:t>Пункт 13.7.</w:t>
      </w:r>
      <w:r w:rsidR="00FA0D05">
        <w:rPr>
          <w:rFonts w:eastAsia="MS Mincho"/>
          <w:spacing w:val="-4"/>
          <w:sz w:val="28"/>
          <w:szCs w:val="28"/>
        </w:rPr>
        <w:t xml:space="preserve"> Заменить «работника деканата» на «работника ОУДК».</w:t>
      </w:r>
    </w:p>
    <w:p w:rsidR="00FA0D05" w:rsidRDefault="006118C4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  <w:r>
        <w:rPr>
          <w:rFonts w:eastAsia="MS Mincho"/>
          <w:spacing w:val="-4"/>
          <w:sz w:val="28"/>
          <w:szCs w:val="28"/>
        </w:rPr>
        <w:t>8</w:t>
      </w:r>
      <w:r w:rsidR="00FA0D05">
        <w:rPr>
          <w:rFonts w:eastAsia="MS Mincho"/>
          <w:spacing w:val="-4"/>
          <w:sz w:val="28"/>
          <w:szCs w:val="28"/>
        </w:rPr>
        <w:t xml:space="preserve"> </w:t>
      </w:r>
      <w:r w:rsidR="00FA0D05" w:rsidRPr="00FA0D05">
        <w:rPr>
          <w:rFonts w:eastAsia="MS Mincho"/>
          <w:b/>
          <w:spacing w:val="-4"/>
          <w:sz w:val="28"/>
          <w:szCs w:val="28"/>
        </w:rPr>
        <w:t>Пункт 13.9</w:t>
      </w:r>
      <w:r w:rsidR="00FA0D05">
        <w:rPr>
          <w:rFonts w:eastAsia="MS Mincho"/>
          <w:spacing w:val="-4"/>
          <w:sz w:val="28"/>
          <w:szCs w:val="28"/>
        </w:rPr>
        <w:t xml:space="preserve">. </w:t>
      </w:r>
      <w:r w:rsidR="00FA0D05" w:rsidRPr="00FA0D05">
        <w:rPr>
          <w:rFonts w:eastAsia="MS Mincho"/>
          <w:spacing w:val="-4"/>
          <w:sz w:val="28"/>
          <w:szCs w:val="28"/>
        </w:rPr>
        <w:t>Заменить «</w:t>
      </w:r>
      <w:r w:rsidR="00FA0D05" w:rsidRPr="00FA0D05">
        <w:rPr>
          <w:sz w:val="28"/>
          <w:szCs w:val="28"/>
        </w:rPr>
        <w:t>декан</w:t>
      </w:r>
      <w:r w:rsidR="00FA0D05">
        <w:rPr>
          <w:sz w:val="28"/>
          <w:szCs w:val="28"/>
        </w:rPr>
        <w:t>ом</w:t>
      </w:r>
      <w:r w:rsidR="00FA0D05" w:rsidRPr="00FA0D05">
        <w:rPr>
          <w:sz w:val="28"/>
          <w:szCs w:val="28"/>
        </w:rPr>
        <w:t xml:space="preserve"> факультета, на котором он прох</w:t>
      </w:r>
      <w:r w:rsidR="00FA0D05" w:rsidRPr="00FA0D05">
        <w:rPr>
          <w:sz w:val="28"/>
          <w:szCs w:val="28"/>
        </w:rPr>
        <w:t>о</w:t>
      </w:r>
      <w:r w:rsidR="00FA0D05" w:rsidRPr="00FA0D05">
        <w:rPr>
          <w:sz w:val="28"/>
          <w:szCs w:val="28"/>
        </w:rPr>
        <w:t>дит обучение</w:t>
      </w:r>
      <w:r w:rsidR="00FA0D05" w:rsidRPr="00FA0D05">
        <w:rPr>
          <w:rFonts w:eastAsia="MS Mincho"/>
          <w:spacing w:val="-4"/>
          <w:sz w:val="28"/>
          <w:szCs w:val="28"/>
        </w:rPr>
        <w:t xml:space="preserve">» </w:t>
      </w:r>
      <w:proofErr w:type="gramStart"/>
      <w:r w:rsidR="00FA0D05" w:rsidRPr="00FA0D05">
        <w:rPr>
          <w:rFonts w:eastAsia="MS Mincho"/>
          <w:spacing w:val="-4"/>
          <w:sz w:val="28"/>
          <w:szCs w:val="28"/>
        </w:rPr>
        <w:t>на</w:t>
      </w:r>
      <w:proofErr w:type="gramEnd"/>
      <w:r w:rsidR="00FA0D05" w:rsidRPr="00FA0D05">
        <w:rPr>
          <w:rFonts w:eastAsia="MS Mincho"/>
          <w:spacing w:val="-4"/>
          <w:sz w:val="28"/>
          <w:szCs w:val="28"/>
        </w:rPr>
        <w:t xml:space="preserve"> «</w:t>
      </w:r>
      <w:r w:rsidR="00FA0D05">
        <w:rPr>
          <w:rFonts w:eastAsia="MS Mincho"/>
          <w:spacing w:val="-4"/>
          <w:sz w:val="28"/>
          <w:szCs w:val="28"/>
        </w:rPr>
        <w:t>начальником ОУДК</w:t>
      </w:r>
      <w:r w:rsidR="00FA0D05" w:rsidRPr="00FA0D05">
        <w:rPr>
          <w:rFonts w:eastAsia="MS Mincho"/>
          <w:spacing w:val="-4"/>
          <w:sz w:val="28"/>
          <w:szCs w:val="28"/>
        </w:rPr>
        <w:t>».</w:t>
      </w:r>
    </w:p>
    <w:p w:rsidR="00FA0D05" w:rsidRPr="00FA0D05" w:rsidRDefault="00FA0D05" w:rsidP="006118C4">
      <w:pPr>
        <w:widowControl w:val="0"/>
        <w:ind w:firstLine="709"/>
        <w:contextualSpacing/>
        <w:jc w:val="both"/>
        <w:rPr>
          <w:rFonts w:eastAsia="MS Mincho"/>
          <w:spacing w:val="-4"/>
          <w:sz w:val="28"/>
          <w:szCs w:val="28"/>
        </w:rPr>
      </w:pPr>
    </w:p>
    <w:p w:rsidR="00355371" w:rsidRPr="00355371" w:rsidRDefault="00355371" w:rsidP="006118C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sectPr w:rsidR="00355371" w:rsidRPr="00355371" w:rsidSect="00EE7007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79" w:rsidRDefault="00DD6B79">
      <w:r>
        <w:separator/>
      </w:r>
    </w:p>
  </w:endnote>
  <w:endnote w:type="continuationSeparator" w:id="0">
    <w:p w:rsidR="00DD6B79" w:rsidRDefault="00D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79" w:rsidRDefault="00DD6B79">
      <w:r>
        <w:separator/>
      </w:r>
    </w:p>
  </w:footnote>
  <w:footnote w:type="continuationSeparator" w:id="0">
    <w:p w:rsidR="00DD6B79" w:rsidRDefault="00DD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B79" w:rsidRDefault="00DD6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0A2F">
      <w:rPr>
        <w:noProof/>
      </w:rPr>
      <w:t>2</w:t>
    </w:r>
    <w:r>
      <w:fldChar w:fldCharType="end"/>
    </w:r>
  </w:p>
  <w:p w:rsidR="00DD6B79" w:rsidRDefault="00DD6B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Pr="00160B61" w:rsidRDefault="00DD6B79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F10A2F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DD6B79" w:rsidRDefault="00DD6B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38B8"/>
    <w:rsid w:val="0007695B"/>
    <w:rsid w:val="00087D1F"/>
    <w:rsid w:val="000941CE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005D2"/>
    <w:rsid w:val="002037BA"/>
    <w:rsid w:val="00205365"/>
    <w:rsid w:val="00210E78"/>
    <w:rsid w:val="002126F0"/>
    <w:rsid w:val="00225BDB"/>
    <w:rsid w:val="0025152D"/>
    <w:rsid w:val="00261DC2"/>
    <w:rsid w:val="00264B71"/>
    <w:rsid w:val="00280CB8"/>
    <w:rsid w:val="00285AF5"/>
    <w:rsid w:val="0029415C"/>
    <w:rsid w:val="002B6A92"/>
    <w:rsid w:val="002B70AA"/>
    <w:rsid w:val="002C415A"/>
    <w:rsid w:val="002D66F5"/>
    <w:rsid w:val="002E43DB"/>
    <w:rsid w:val="002E5DD0"/>
    <w:rsid w:val="002F39C4"/>
    <w:rsid w:val="002F51F6"/>
    <w:rsid w:val="002F77C0"/>
    <w:rsid w:val="003141D5"/>
    <w:rsid w:val="003311DA"/>
    <w:rsid w:val="00341C88"/>
    <w:rsid w:val="00343C93"/>
    <w:rsid w:val="00355371"/>
    <w:rsid w:val="0037243E"/>
    <w:rsid w:val="0038441B"/>
    <w:rsid w:val="00384F6F"/>
    <w:rsid w:val="00391D99"/>
    <w:rsid w:val="00393DF3"/>
    <w:rsid w:val="003A796F"/>
    <w:rsid w:val="003B1055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0DE"/>
    <w:rsid w:val="004C0E36"/>
    <w:rsid w:val="004C3993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FFF"/>
    <w:rsid w:val="00524463"/>
    <w:rsid w:val="00527BBA"/>
    <w:rsid w:val="00561DC5"/>
    <w:rsid w:val="00566C94"/>
    <w:rsid w:val="005724DB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118C4"/>
    <w:rsid w:val="006144A5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93A"/>
    <w:rsid w:val="007C5AF7"/>
    <w:rsid w:val="007E610A"/>
    <w:rsid w:val="008049EC"/>
    <w:rsid w:val="00806473"/>
    <w:rsid w:val="00807F6B"/>
    <w:rsid w:val="00816060"/>
    <w:rsid w:val="008335D3"/>
    <w:rsid w:val="008473F2"/>
    <w:rsid w:val="00852BA0"/>
    <w:rsid w:val="008903EF"/>
    <w:rsid w:val="008C38CA"/>
    <w:rsid w:val="008D4C20"/>
    <w:rsid w:val="008D53C6"/>
    <w:rsid w:val="008D6EA8"/>
    <w:rsid w:val="008E138D"/>
    <w:rsid w:val="008E58E0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D345F"/>
    <w:rsid w:val="009E1869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27BC8"/>
    <w:rsid w:val="00C3546F"/>
    <w:rsid w:val="00C500B2"/>
    <w:rsid w:val="00C54247"/>
    <w:rsid w:val="00C6214E"/>
    <w:rsid w:val="00C936D5"/>
    <w:rsid w:val="00C9666B"/>
    <w:rsid w:val="00CA78F8"/>
    <w:rsid w:val="00CC33B1"/>
    <w:rsid w:val="00CD1E58"/>
    <w:rsid w:val="00CD7B57"/>
    <w:rsid w:val="00CF23A0"/>
    <w:rsid w:val="00D059A1"/>
    <w:rsid w:val="00D0763F"/>
    <w:rsid w:val="00D40EB8"/>
    <w:rsid w:val="00D9043E"/>
    <w:rsid w:val="00DA33B3"/>
    <w:rsid w:val="00DA3976"/>
    <w:rsid w:val="00DC0DF2"/>
    <w:rsid w:val="00DD6B79"/>
    <w:rsid w:val="00DE7E06"/>
    <w:rsid w:val="00DF4DEC"/>
    <w:rsid w:val="00DF7F38"/>
    <w:rsid w:val="00E14567"/>
    <w:rsid w:val="00E4435B"/>
    <w:rsid w:val="00E45127"/>
    <w:rsid w:val="00E453DF"/>
    <w:rsid w:val="00E50F81"/>
    <w:rsid w:val="00E7546E"/>
    <w:rsid w:val="00EA098B"/>
    <w:rsid w:val="00EC0D95"/>
    <w:rsid w:val="00EC194D"/>
    <w:rsid w:val="00ED4784"/>
    <w:rsid w:val="00EE1426"/>
    <w:rsid w:val="00EE147B"/>
    <w:rsid w:val="00EE7007"/>
    <w:rsid w:val="00EF2860"/>
    <w:rsid w:val="00F069A3"/>
    <w:rsid w:val="00F10A2F"/>
    <w:rsid w:val="00F12C98"/>
    <w:rsid w:val="00F1418A"/>
    <w:rsid w:val="00F323A8"/>
    <w:rsid w:val="00F36DE5"/>
    <w:rsid w:val="00F42073"/>
    <w:rsid w:val="00F56B42"/>
    <w:rsid w:val="00F629A0"/>
    <w:rsid w:val="00F63621"/>
    <w:rsid w:val="00F70A8B"/>
    <w:rsid w:val="00F73E5B"/>
    <w:rsid w:val="00F902BA"/>
    <w:rsid w:val="00F92FD8"/>
    <w:rsid w:val="00F938F4"/>
    <w:rsid w:val="00F954C4"/>
    <w:rsid w:val="00FA0D05"/>
    <w:rsid w:val="00FB0FCD"/>
    <w:rsid w:val="00FB35A1"/>
    <w:rsid w:val="00FB3E23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70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7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6118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61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70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7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6118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61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18B7-AAE0-4B28-87A4-935ECE17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2020-04-15T02:07:00Z</cp:lastPrinted>
  <dcterms:created xsi:type="dcterms:W3CDTF">2021-05-13T00:15:00Z</dcterms:created>
  <dcterms:modified xsi:type="dcterms:W3CDTF">2021-05-28T04:25:00Z</dcterms:modified>
</cp:coreProperties>
</file>