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7F59FD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7F59FD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DE599A" w:rsidRPr="00DE599A" w:rsidTr="007F59FD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</w:t>
            </w:r>
            <w:r w:rsidRPr="00DE599A">
              <w:rPr>
                <w:b/>
                <w:spacing w:val="-6"/>
                <w:sz w:val="26"/>
                <w:szCs w:val="26"/>
              </w:rPr>
              <w:t>К</w:t>
            </w:r>
            <w:r w:rsidRPr="00DE599A">
              <w:rPr>
                <w:b/>
                <w:spacing w:val="-6"/>
                <w:sz w:val="26"/>
                <w:szCs w:val="26"/>
              </w:rPr>
              <w:t>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7F59FD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7F59FD">
        <w:trPr>
          <w:trHeight w:val="1020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 xml:space="preserve">1.1 Декан факультета </w:t>
      </w:r>
      <w:r w:rsidRPr="00DE599A">
        <w:rPr>
          <w:spacing w:val="-6"/>
          <w:sz w:val="28"/>
          <w:szCs w:val="28"/>
        </w:rPr>
        <w:t>… (далее – декан факультета)</w:t>
      </w:r>
      <w:r w:rsidRPr="00DE599A">
        <w:rPr>
          <w:color w:val="000000"/>
          <w:spacing w:val="-6"/>
          <w:sz w:val="28"/>
          <w:szCs w:val="28"/>
        </w:rPr>
        <w:t xml:space="preserve"> относится к катег</w:t>
      </w:r>
      <w:r w:rsidRPr="00DE599A">
        <w:rPr>
          <w:color w:val="000000"/>
          <w:spacing w:val="-6"/>
          <w:sz w:val="28"/>
          <w:szCs w:val="28"/>
        </w:rPr>
        <w:t>о</w:t>
      </w:r>
      <w:r w:rsidRPr="00DE599A">
        <w:rPr>
          <w:color w:val="000000"/>
          <w:spacing w:val="-6"/>
          <w:sz w:val="28"/>
          <w:szCs w:val="28"/>
        </w:rPr>
        <w:t>рии профессорско-преподавательского состава.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DE599A">
        <w:rPr>
          <w:color w:val="000000"/>
          <w:spacing w:val="-6"/>
          <w:sz w:val="28"/>
          <w:szCs w:val="28"/>
        </w:rPr>
        <w:t>1.2 Избрание на должность декана факультета и освобождение от должн</w:t>
      </w:r>
      <w:r w:rsidRPr="00DE599A">
        <w:rPr>
          <w:color w:val="000000"/>
          <w:spacing w:val="-6"/>
          <w:sz w:val="28"/>
          <w:szCs w:val="28"/>
        </w:rPr>
        <w:t>о</w:t>
      </w:r>
      <w:r w:rsidRPr="00DE599A">
        <w:rPr>
          <w:color w:val="000000"/>
          <w:spacing w:val="-6"/>
          <w:sz w:val="28"/>
          <w:szCs w:val="28"/>
        </w:rPr>
        <w:t>сти производится по представлению общего собрания коллектива преподават</w:t>
      </w:r>
      <w:r w:rsidRPr="00DE599A">
        <w:rPr>
          <w:color w:val="000000"/>
          <w:spacing w:val="-6"/>
          <w:sz w:val="28"/>
          <w:szCs w:val="28"/>
        </w:rPr>
        <w:t>е</w:t>
      </w:r>
      <w:r w:rsidRPr="00DE599A">
        <w:rPr>
          <w:color w:val="000000"/>
          <w:spacing w:val="-6"/>
          <w:sz w:val="28"/>
          <w:szCs w:val="28"/>
        </w:rPr>
        <w:t>лей и сотрудников факультета на заседании Ученого совета университета та</w:t>
      </w:r>
      <w:r w:rsidRPr="00DE599A">
        <w:rPr>
          <w:color w:val="000000"/>
          <w:spacing w:val="-6"/>
          <w:sz w:val="28"/>
          <w:szCs w:val="28"/>
        </w:rPr>
        <w:t>й</w:t>
      </w:r>
      <w:r w:rsidRPr="00DE599A">
        <w:rPr>
          <w:color w:val="000000"/>
          <w:spacing w:val="-6"/>
          <w:sz w:val="28"/>
          <w:szCs w:val="28"/>
        </w:rPr>
        <w:t>ным голосованием на срок от одного года до 5 лет в соответствии с Уставом ун</w:t>
      </w:r>
      <w:r w:rsidRPr="00DE599A">
        <w:rPr>
          <w:color w:val="000000"/>
          <w:spacing w:val="-6"/>
          <w:sz w:val="28"/>
          <w:szCs w:val="28"/>
        </w:rPr>
        <w:t>и</w:t>
      </w:r>
      <w:r w:rsidRPr="00DE599A">
        <w:rPr>
          <w:color w:val="000000"/>
          <w:spacing w:val="-6"/>
          <w:sz w:val="28"/>
          <w:szCs w:val="28"/>
        </w:rPr>
        <w:t xml:space="preserve">верситета и </w:t>
      </w:r>
      <w:r w:rsidRPr="00DE599A">
        <w:rPr>
          <w:sz w:val="28"/>
          <w:szCs w:val="28"/>
        </w:rPr>
        <w:t>РИ П.001-2017 «Трудоустройство и продление трудового догов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ра с педагогическими работниками, относящимися к профессо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ско-преподавательскому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ставу, в ФГБОУ ВО «КнАГУ».</w:t>
      </w:r>
      <w:proofErr w:type="gramEnd"/>
    </w:p>
    <w:p w:rsid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Pr="00DE599A">
        <w:rPr>
          <w:color w:val="000000"/>
          <w:sz w:val="28"/>
          <w:szCs w:val="28"/>
        </w:rPr>
        <w:t>Декан факультета утверждается в должности приказом ректора универс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Требования к квалификации декана - в</w:t>
      </w:r>
      <w:r w:rsidRPr="00DE599A">
        <w:rPr>
          <w:color w:val="000000"/>
          <w:sz w:val="28"/>
          <w:szCs w:val="28"/>
        </w:rPr>
        <w:t>ысшее профессиональное о</w:t>
      </w:r>
      <w:r w:rsidRPr="00DE599A">
        <w:rPr>
          <w:color w:val="000000"/>
          <w:sz w:val="28"/>
          <w:szCs w:val="28"/>
        </w:rPr>
        <w:t>б</w:t>
      </w:r>
      <w:r w:rsidRPr="00DE599A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E17557" w:rsidRPr="00F27246" w:rsidRDefault="00E17557" w:rsidP="00E17557">
      <w:pPr>
        <w:pStyle w:val="af1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</w:t>
      </w:r>
      <w:r w:rsidRPr="00F27246">
        <w:rPr>
          <w:sz w:val="28"/>
          <w:szCs w:val="28"/>
        </w:rPr>
        <w:t>а</w:t>
      </w:r>
      <w:r w:rsidRPr="00F27246">
        <w:rPr>
          <w:sz w:val="28"/>
          <w:szCs w:val="28"/>
        </w:rPr>
        <w:t>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</w:t>
      </w:r>
      <w:r w:rsidRPr="00F27246">
        <w:rPr>
          <w:sz w:val="28"/>
          <w:szCs w:val="28"/>
        </w:rPr>
        <w:t>д</w:t>
      </w:r>
      <w:r w:rsidRPr="00F27246">
        <w:rPr>
          <w:sz w:val="28"/>
          <w:szCs w:val="28"/>
        </w:rPr>
        <w:t>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ты.</w:t>
      </w:r>
      <w:proofErr w:type="gramEnd"/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E17557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Декан факультета должен знать:</w:t>
      </w:r>
    </w:p>
    <w:p w:rsidR="00897F93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локальные нормативные акты университета; 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федеральные государственные образовательные стандарты высш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го образования; </w:t>
      </w:r>
    </w:p>
    <w:p w:rsidR="00DE599A" w:rsidRPr="00DE599A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теорию и методы управления образовательными 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стемами;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порядок составления учебных планов;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правила ведения документации по учебной работе;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методику </w:t>
      </w:r>
      <w:r w:rsidR="00897F93"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механизмы оформления прав интеллектуальн</w:t>
      </w:r>
      <w:r w:rsidR="00897F93"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 w:rsidR="00897F93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технологию организации методической, научно-методической,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работы;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правила и порядок представления обучающихся (студентов) к гос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дарственным и именным стипендиям;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нормативные документы, регламентирующие статус научных работн</w:t>
      </w:r>
      <w:r w:rsidRPr="00DE599A">
        <w:rPr>
          <w:spacing w:val="-4"/>
          <w:sz w:val="28"/>
          <w:szCs w:val="28"/>
        </w:rPr>
        <w:t>и</w:t>
      </w:r>
      <w:r w:rsidRPr="00DE599A">
        <w:rPr>
          <w:spacing w:val="-4"/>
          <w:sz w:val="28"/>
          <w:szCs w:val="28"/>
        </w:rPr>
        <w:t>ков, педагогических и руководящих работников образовательных учр</w:t>
      </w:r>
      <w:r w:rsidRPr="00DE599A">
        <w:rPr>
          <w:spacing w:val="-4"/>
          <w:sz w:val="28"/>
          <w:szCs w:val="28"/>
        </w:rPr>
        <w:t>е</w:t>
      </w:r>
      <w:r w:rsidRPr="00DE599A">
        <w:rPr>
          <w:spacing w:val="-4"/>
          <w:sz w:val="28"/>
          <w:szCs w:val="28"/>
        </w:rPr>
        <w:t xml:space="preserve">ждений;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управления персоналом, проектами;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основы экологии, экон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мики, права, социологии;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финансово-хозяйственную деятельность образовательных учрежд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но-цифровых устройствах; </w:t>
      </w:r>
    </w:p>
    <w:p w:rsidR="00DE599A" w:rsidRPr="00DE599A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правила по охране тр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да и пожарной безопасности.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E17557">
        <w:rPr>
          <w:spacing w:val="-6"/>
          <w:sz w:val="28"/>
          <w:szCs w:val="28"/>
        </w:rPr>
        <w:t>7</w:t>
      </w:r>
      <w:r w:rsidRPr="00DE599A">
        <w:rPr>
          <w:spacing w:val="-6"/>
          <w:sz w:val="28"/>
          <w:szCs w:val="28"/>
        </w:rPr>
        <w:t xml:space="preserve"> Декан факультета подчиняется непосредственно первому проректору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E17557">
        <w:rPr>
          <w:spacing w:val="-6"/>
          <w:sz w:val="28"/>
          <w:szCs w:val="28"/>
        </w:rPr>
        <w:t>8</w:t>
      </w:r>
      <w:r w:rsidRPr="00DE599A">
        <w:rPr>
          <w:spacing w:val="-6"/>
          <w:sz w:val="28"/>
          <w:szCs w:val="28"/>
        </w:rPr>
        <w:t xml:space="preserve"> Декану факультета непосредственно подчиняются:</w:t>
      </w:r>
    </w:p>
    <w:p w:rsidR="00DE599A" w:rsidRPr="00DE599A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897F93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руководители кафедр и других структурных подразделений факул</w:t>
      </w:r>
      <w:r w:rsidRPr="00897F93">
        <w:rPr>
          <w:sz w:val="28"/>
          <w:szCs w:val="28"/>
        </w:rPr>
        <w:t>ь</w:t>
      </w:r>
      <w:r w:rsidRPr="00897F93">
        <w:rPr>
          <w:sz w:val="28"/>
          <w:szCs w:val="28"/>
        </w:rPr>
        <w:t>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E17557">
        <w:rPr>
          <w:spacing w:val="-6"/>
          <w:sz w:val="28"/>
          <w:szCs w:val="28"/>
        </w:rPr>
        <w:t>9</w:t>
      </w:r>
      <w:proofErr w:type="gramStart"/>
      <w:r w:rsidRPr="00DE599A">
        <w:rPr>
          <w:spacing w:val="-6"/>
          <w:sz w:val="28"/>
          <w:szCs w:val="28"/>
        </w:rPr>
        <w:t xml:space="preserve"> В</w:t>
      </w:r>
      <w:proofErr w:type="gramEnd"/>
      <w:r w:rsidRPr="00DE599A">
        <w:rPr>
          <w:spacing w:val="-6"/>
          <w:sz w:val="28"/>
          <w:szCs w:val="28"/>
        </w:rPr>
        <w:t xml:space="preserve"> случае временного отсутствия декана факультета его обязанности выполняет заместитель декана.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E17557">
        <w:rPr>
          <w:spacing w:val="-6"/>
          <w:sz w:val="28"/>
          <w:szCs w:val="28"/>
        </w:rPr>
        <w:t>10</w:t>
      </w:r>
      <w:r w:rsidRPr="00DE599A">
        <w:rPr>
          <w:spacing w:val="-6"/>
          <w:sz w:val="28"/>
          <w:szCs w:val="28"/>
        </w:rPr>
        <w:t xml:space="preserve"> Рабочий день декану факультета установлен в соответствии с труд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вым договором и правилами внутреннего распорядка университета</w:t>
      </w:r>
      <w:r>
        <w:rPr>
          <w:spacing w:val="-6"/>
          <w:sz w:val="28"/>
          <w:szCs w:val="28"/>
        </w:rPr>
        <w:t xml:space="preserve"> (СТО П.002-2018)</w:t>
      </w:r>
      <w:r w:rsidRPr="00DE599A">
        <w:rPr>
          <w:spacing w:val="-6"/>
          <w:sz w:val="28"/>
          <w:szCs w:val="28"/>
        </w:rPr>
        <w:t>.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2.2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огласует: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учебные планы и программы обучения, рабочие программы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озглавляет и организует </w:t>
      </w:r>
      <w:proofErr w:type="spellStart"/>
      <w:r w:rsidRPr="00DE599A">
        <w:rPr>
          <w:sz w:val="28"/>
          <w:szCs w:val="28"/>
        </w:rPr>
        <w:t>профориентационную</w:t>
      </w:r>
      <w:proofErr w:type="spellEnd"/>
      <w:r w:rsidRPr="00DE599A">
        <w:rPr>
          <w:sz w:val="28"/>
          <w:szCs w:val="28"/>
        </w:rPr>
        <w:t xml:space="preserve"> работу и прием на первый курс по направлениям и специальностям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перевод студентов с курса на курс.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допуск студентов к экзаменационным сессиям.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32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2.7</w:t>
      </w:r>
      <w:proofErr w:type="gramStart"/>
      <w:r w:rsidRPr="00DE599A">
        <w:rPr>
          <w:sz w:val="28"/>
          <w:szCs w:val="28"/>
        </w:rPr>
        <w:t xml:space="preserve"> Д</w:t>
      </w:r>
      <w:proofErr w:type="gramEnd"/>
      <w:r w:rsidRPr="00DE599A">
        <w:rPr>
          <w:sz w:val="28"/>
          <w:szCs w:val="28"/>
        </w:rPr>
        <w:t xml:space="preserve">ает разрешение на досрочную сдачу и пересдачу </w:t>
      </w:r>
      <w:r w:rsidR="00897F93" w:rsidRPr="00DE599A">
        <w:rPr>
          <w:sz w:val="28"/>
          <w:szCs w:val="28"/>
        </w:rPr>
        <w:t xml:space="preserve">экзаменов </w:t>
      </w:r>
      <w:r w:rsidRPr="00DE599A">
        <w:rPr>
          <w:sz w:val="28"/>
          <w:szCs w:val="28"/>
        </w:rPr>
        <w:t>с оценки «н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удовлетворительно».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2.8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необходимых случаях создает комиссию по приему экзаменов и зач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ходит в состав комиссии по государственной итоговой аттест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 выпускников факультета, а также в состав приемной комиссии ун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В</w:t>
      </w:r>
      <w:proofErr w:type="gramEnd"/>
      <w:r w:rsidR="008760F6" w:rsidRPr="008760F6">
        <w:rPr>
          <w:sz w:val="28"/>
          <w:szCs w:val="28"/>
        </w:rPr>
        <w:t xml:space="preserve">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Ф.001-2018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>олож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пендиях.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существляет общее и непосредственное руководство научно-исследовательской работой на факультете, непосредственно участвует в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Pr="00DE599A">
        <w:rPr>
          <w:sz w:val="28"/>
          <w:szCs w:val="28"/>
        </w:rPr>
        <w:t>, осуществляет общее рук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водство НИР студентов, проводимых на кафедрах и в других подра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делениях факультета, анализ ее результатов и путей повышения эффекти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внедрение новых образовательных технологий, форм и методов организации учебных занятий и контроля знаний студе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 xml:space="preserve">местно с заведующими кафедрами подбор кадров </w:t>
      </w:r>
      <w:proofErr w:type="gramStart"/>
      <w:r w:rsidRPr="00DE599A">
        <w:rPr>
          <w:sz w:val="28"/>
          <w:szCs w:val="28"/>
        </w:rPr>
        <w:t>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</w:t>
      </w:r>
      <w:proofErr w:type="gramEnd"/>
      <w:r w:rsidRPr="00DE599A">
        <w:rPr>
          <w:sz w:val="28"/>
          <w:szCs w:val="28"/>
        </w:rPr>
        <w:t>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2.16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ректору кандидатов на назначение заместителями декана и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2.17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повышение квалификации работников факультета и осуществляет контроль за внедрением его результатов в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ный процесс.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культета, а также научной литературы.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зации обучения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2.22</w:t>
      </w:r>
      <w:proofErr w:type="gramStart"/>
      <w:r w:rsidRPr="00DE599A">
        <w:rPr>
          <w:spacing w:val="-2"/>
          <w:sz w:val="28"/>
          <w:szCs w:val="28"/>
        </w:rPr>
        <w:t xml:space="preserve"> П</w:t>
      </w:r>
      <w:proofErr w:type="gramEnd"/>
      <w:r w:rsidRPr="00DE599A">
        <w:rPr>
          <w:spacing w:val="-2"/>
          <w:sz w:val="28"/>
          <w:szCs w:val="28"/>
        </w:rPr>
        <w:t>роводит лично или с привлечением созданных комиссий систем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тический анализ деятельности структурных подразделений факультета, разр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батывает мероприятия по ее совершенствованию и повышению эффективн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>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 мероприятия по созданию благоприятного психологич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ского клим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факультет в Ученом совете университета, является членом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2.25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матическое взаимодействие с работодателями, органами государстве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ной и исполнительной власти, органами управления образованием, орган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изучение рынка образовательных услуг и рынок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>,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чивает учет требований рынка труда в образовательном процессе 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работу по созданию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3.6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частвует в разработке системы качества подготовки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 xml:space="preserve">оординирует деятельность заведующих кафедрами факультета, обучающихся (студентов, слушателей) и аспирантов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тверждает индивидуальные планы-отчеты преподавателей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федр, входящих в состав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3.10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3.11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мым на факультете, в установленном университетом порядке и объеме. </w:t>
      </w:r>
    </w:p>
    <w:p w:rsidR="008C3774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3.12</w:t>
      </w:r>
      <w:proofErr w:type="gramStart"/>
      <w:r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>П</w:t>
      </w:r>
      <w:proofErr w:type="gramEnd"/>
      <w:r w:rsidR="008C3774" w:rsidRPr="008C3774">
        <w:rPr>
          <w:sz w:val="28"/>
          <w:szCs w:val="28"/>
        </w:rPr>
        <w:t xml:space="preserve">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</w:t>
      </w:r>
      <w:r w:rsidR="008C3774" w:rsidRPr="008C3774">
        <w:rPr>
          <w:sz w:val="28"/>
          <w:szCs w:val="28"/>
        </w:rPr>
        <w:t>б</w:t>
      </w:r>
      <w:r w:rsidR="008C3774" w:rsidRPr="008C3774">
        <w:rPr>
          <w:sz w:val="28"/>
          <w:szCs w:val="28"/>
        </w:rPr>
        <w:t>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3.13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</w:t>
      </w:r>
      <w:r w:rsidR="008C3774">
        <w:rPr>
          <w:sz w:val="28"/>
          <w:szCs w:val="28"/>
        </w:rPr>
        <w:t xml:space="preserve">вует </w:t>
      </w:r>
      <w:r w:rsidRPr="00DE599A">
        <w:rPr>
          <w:sz w:val="28"/>
          <w:szCs w:val="28"/>
        </w:rPr>
        <w:t>в разработке индивидуальных учебных планов  обуч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3.14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частвует в разработке штатного расписания факультета с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том объема и форм выполняемых на факультете педагогической,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но-воспитательной и других видов работ.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проводит профессионально-ориентационную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и обеспечивает прием обучающихся (студентов, слушателей) 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Pr="00DE599A">
        <w:rPr>
          <w:sz w:val="28"/>
          <w:szCs w:val="28"/>
        </w:rPr>
        <w:t xml:space="preserve">подготовкой.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3.17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>онтролирует и регулирует организацию учебного процесса, учебных практикумов и иных видов практик; осуществляет координацию 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ятельности учебных и научных подразделений, входящих в состав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контроль и анализ самостоятельной работы обуча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Pr="00DE599A">
        <w:rPr>
          <w:sz w:val="28"/>
          <w:szCs w:val="28"/>
        </w:rPr>
        <w:t xml:space="preserve">программ.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3.20</w:t>
      </w:r>
      <w:proofErr w:type="gramStart"/>
      <w:r w:rsidRPr="00DE599A">
        <w:rPr>
          <w:sz w:val="28"/>
          <w:szCs w:val="28"/>
        </w:rPr>
        <w:t xml:space="preserve"> Д</w:t>
      </w:r>
      <w:proofErr w:type="gramEnd"/>
      <w:r w:rsidRPr="00DE599A">
        <w:rPr>
          <w:sz w:val="28"/>
          <w:szCs w:val="28"/>
        </w:rPr>
        <w:t>ает разрешение на досрочную сдачу и пересдачу экзам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нов. 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3.21</w:t>
      </w:r>
      <w:proofErr w:type="gramStart"/>
      <w:r w:rsidRPr="00DE599A">
        <w:rPr>
          <w:spacing w:val="-2"/>
          <w:sz w:val="28"/>
          <w:szCs w:val="28"/>
        </w:rPr>
        <w:t xml:space="preserve"> В</w:t>
      </w:r>
      <w:proofErr w:type="gramEnd"/>
      <w:r w:rsidRPr="00DE599A">
        <w:rPr>
          <w:spacing w:val="-2"/>
          <w:sz w:val="28"/>
          <w:szCs w:val="28"/>
        </w:rPr>
        <w:t>носит проект приказа о допуске обучающихся к сдаче госуда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ственных экзаменов, к защите выпускной квалификационной р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боты.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3.22</w:t>
      </w:r>
      <w:proofErr w:type="gramStart"/>
      <w:r w:rsidRPr="00DE599A">
        <w:rPr>
          <w:spacing w:val="-2"/>
          <w:sz w:val="28"/>
          <w:szCs w:val="28"/>
        </w:rPr>
        <w:t xml:space="preserve"> О</w:t>
      </w:r>
      <w:proofErr w:type="gramEnd"/>
      <w:r w:rsidRPr="00DE599A">
        <w:rPr>
          <w:spacing w:val="-2"/>
          <w:sz w:val="28"/>
          <w:szCs w:val="28"/>
        </w:rPr>
        <w:t>существляет работу в составе комиссии по государственной ит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к зачислению, отчислению и восстановлению об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DE599A" w:rsidP="00DE599A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lastRenderedPageBreak/>
        <w:t>3.24</w:t>
      </w:r>
      <w:proofErr w:type="gramStart"/>
      <w:r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>В</w:t>
      </w:r>
      <w:proofErr w:type="gramEnd"/>
      <w:r w:rsidR="008760F6" w:rsidRPr="008760F6">
        <w:rPr>
          <w:spacing w:val="2"/>
          <w:sz w:val="28"/>
          <w:szCs w:val="28"/>
        </w:rPr>
        <w:t xml:space="preserve">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факультета в соответствии с СТО Ф.001-2018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 и 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ординацию научно-исследовательской работы обучающихся (студентов, слушателей), провод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мой на кафедрах, в лабораториях, научных студенческих кружках,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>ных ст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денческих обществах.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3.27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 работой по трудоустройству выпускников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внедрение новых технологий обучения и контроля знаний обучающихся (студентов, слушателей), обеспечивает в процессе их обуч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 внедрение дифференцированной и индивидуальной подготовки. 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3.29</w:t>
      </w:r>
      <w:proofErr w:type="gramStart"/>
      <w:r w:rsidRPr="00DE599A">
        <w:rPr>
          <w:spacing w:val="-2"/>
          <w:sz w:val="28"/>
          <w:szCs w:val="28"/>
        </w:rPr>
        <w:t xml:space="preserve"> В</w:t>
      </w:r>
      <w:proofErr w:type="gramEnd"/>
      <w:r w:rsidRPr="00DE599A">
        <w:rPr>
          <w:spacing w:val="-2"/>
          <w:sz w:val="28"/>
          <w:szCs w:val="28"/>
        </w:rPr>
        <w:t>озглавляет работу по формированию кадровой политики на ф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культете, осуществляет совместно с заведующими кафедрами подбор ка</w:t>
      </w:r>
      <w:r w:rsidRPr="00DE599A">
        <w:rPr>
          <w:spacing w:val="-2"/>
          <w:sz w:val="28"/>
          <w:szCs w:val="28"/>
        </w:rPr>
        <w:t>д</w:t>
      </w:r>
      <w:r w:rsidRPr="00DE599A">
        <w:rPr>
          <w:spacing w:val="-2"/>
          <w:sz w:val="28"/>
          <w:szCs w:val="28"/>
        </w:rPr>
        <w:t>ров профессорско-преподавательского состава, учебно-вспомогательного, адм</w:t>
      </w:r>
      <w:r w:rsidRPr="00DE599A">
        <w:rPr>
          <w:spacing w:val="-2"/>
          <w:sz w:val="28"/>
          <w:szCs w:val="28"/>
        </w:rPr>
        <w:t>и</w:t>
      </w:r>
      <w:r w:rsidRPr="00DE599A">
        <w:rPr>
          <w:spacing w:val="-2"/>
          <w:sz w:val="28"/>
          <w:szCs w:val="28"/>
        </w:rPr>
        <w:t>нистративно-хозяйственного персонала, организует повышение их квалиф</w:t>
      </w:r>
      <w:r w:rsidRPr="00DE599A">
        <w:rPr>
          <w:spacing w:val="-2"/>
          <w:sz w:val="28"/>
          <w:szCs w:val="28"/>
        </w:rPr>
        <w:t>и</w:t>
      </w:r>
      <w:r w:rsidRPr="00DE599A">
        <w:rPr>
          <w:spacing w:val="-2"/>
          <w:sz w:val="28"/>
          <w:szCs w:val="28"/>
        </w:rPr>
        <w:t xml:space="preserve">кации.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и проводит учебно-методические </w:t>
      </w:r>
      <w:proofErr w:type="spellStart"/>
      <w:r w:rsidRPr="00DE599A">
        <w:rPr>
          <w:sz w:val="28"/>
          <w:szCs w:val="28"/>
        </w:rPr>
        <w:t>межкафедральные</w:t>
      </w:r>
      <w:proofErr w:type="spellEnd"/>
      <w:r w:rsidRPr="00DE599A">
        <w:rPr>
          <w:sz w:val="28"/>
          <w:szCs w:val="28"/>
        </w:rPr>
        <w:t xml:space="preserve"> совещания, семинары, научные и научно-методические совещания и конф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ренции.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рганизует, контролирует и принимает участие в междунаро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ной учебной и научной деятельности факультета в соответствии с уставом ун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верситета. </w:t>
      </w:r>
    </w:p>
    <w:p w:rsid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3.32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та, координацию их с планами работы университета, несет 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ственность за их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полнение. </w:t>
      </w:r>
    </w:p>
    <w:p w:rsidR="008760F6" w:rsidRDefault="008760F6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proofErr w:type="gramStart"/>
      <w:r>
        <w:rPr>
          <w:sz w:val="28"/>
          <w:szCs w:val="28"/>
        </w:rPr>
        <w:t xml:space="preserve"> </w:t>
      </w:r>
      <w:r w:rsidRPr="008760F6">
        <w:rPr>
          <w:sz w:val="28"/>
          <w:szCs w:val="28"/>
        </w:rPr>
        <w:t>Р</w:t>
      </w:r>
      <w:proofErr w:type="gramEnd"/>
      <w:r w:rsidRPr="008760F6">
        <w:rPr>
          <w:sz w:val="28"/>
          <w:szCs w:val="28"/>
        </w:rPr>
        <w:t>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bookmarkStart w:id="0" w:name="_GoBack"/>
      <w:bookmarkEnd w:id="0"/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3.3</w:t>
      </w:r>
      <w:r w:rsidR="008760F6"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 xml:space="preserve">роводит работу по укреплению и развитию материально-технической базы факультета. </w:t>
      </w:r>
    </w:p>
    <w:p w:rsidR="00DE599A" w:rsidRPr="00DE599A" w:rsidRDefault="008760F6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proofErr w:type="gramStart"/>
      <w:r w:rsidR="00DE599A" w:rsidRPr="00DE599A">
        <w:rPr>
          <w:sz w:val="28"/>
          <w:szCs w:val="28"/>
        </w:rPr>
        <w:t xml:space="preserve">  П</w:t>
      </w:r>
      <w:proofErr w:type="gramEnd"/>
      <w:r w:rsidR="00DE599A" w:rsidRPr="00DE599A">
        <w:rPr>
          <w:sz w:val="28"/>
          <w:szCs w:val="28"/>
        </w:rPr>
        <w:t>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 К</w:t>
      </w:r>
      <w:proofErr w:type="gramEnd"/>
      <w:r w:rsidRPr="00DE599A">
        <w:rPr>
          <w:sz w:val="28"/>
          <w:szCs w:val="28"/>
        </w:rPr>
        <w:t>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</w:t>
      </w:r>
      <w:r w:rsidRPr="00DE599A">
        <w:rPr>
          <w:sz w:val="28"/>
          <w:szCs w:val="28"/>
        </w:rPr>
        <w:t>м</w:t>
      </w:r>
      <w:r w:rsidRPr="00DE599A">
        <w:rPr>
          <w:sz w:val="28"/>
          <w:szCs w:val="28"/>
        </w:rPr>
        <w:t>пьютере.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работе с персональными данными не допускает прису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повещает первого проректора обо всех фактах или попытках 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санкционированного доступа к информации, обрабатыва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И</w:t>
      </w:r>
      <w:proofErr w:type="gramEnd"/>
      <w:r w:rsidRPr="00DE599A">
        <w:rPr>
          <w:sz w:val="28"/>
          <w:szCs w:val="28"/>
        </w:rPr>
        <w:t>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8760F6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proofErr w:type="gramStart"/>
      <w:r w:rsidR="00DE599A" w:rsidRPr="00DE599A">
        <w:rPr>
          <w:sz w:val="28"/>
          <w:szCs w:val="28"/>
        </w:rPr>
        <w:t xml:space="preserve"> К</w:t>
      </w:r>
      <w:proofErr w:type="gramEnd"/>
      <w:r w:rsidR="00DE599A" w:rsidRPr="00DE599A">
        <w:rPr>
          <w:sz w:val="28"/>
          <w:szCs w:val="28"/>
        </w:rPr>
        <w:t>онтролирует использование личных паролей, персональных идентификаторов и обеспечивает их хранение в запирающемся ящике ст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8760F6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применении внешних носителей информации перед началом работы проводит проверку на предмет наличия компьютерных вир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8760F6">
        <w:rPr>
          <w:rFonts w:eastAsia="Calibri"/>
          <w:sz w:val="28"/>
        </w:rPr>
        <w:t>2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3</w:t>
      </w:r>
      <w:proofErr w:type="gramStart"/>
      <w:r w:rsidRPr="00DE599A">
        <w:rPr>
          <w:sz w:val="28"/>
          <w:lang w:eastAsia="en-US"/>
        </w:rPr>
        <w:t xml:space="preserve"> П</w:t>
      </w:r>
      <w:proofErr w:type="gramEnd"/>
      <w:r w:rsidRPr="00DE599A">
        <w:rPr>
          <w:sz w:val="28"/>
          <w:lang w:eastAsia="en-US"/>
        </w:rPr>
        <w:t>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>нению жизни и здоровья работников при возникновении таких ситу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4</w:t>
      </w:r>
      <w:proofErr w:type="gramStart"/>
      <w:r w:rsidRPr="00DE599A">
        <w:rPr>
          <w:sz w:val="28"/>
          <w:lang w:eastAsia="en-US"/>
        </w:rPr>
        <w:t xml:space="preserve"> О</w:t>
      </w:r>
      <w:proofErr w:type="gramEnd"/>
      <w:r w:rsidRPr="00DE599A">
        <w:rPr>
          <w:sz w:val="28"/>
          <w:lang w:eastAsia="en-US"/>
        </w:rPr>
        <w:t>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>создание и обеспечение здоровых и безопасных условий труда и образовател</w:t>
      </w:r>
      <w:r w:rsidRPr="00DE599A">
        <w:rPr>
          <w:rFonts w:eastAsia="Calibri"/>
          <w:sz w:val="28"/>
        </w:rPr>
        <w:t>ь</w:t>
      </w:r>
      <w:r w:rsidRPr="00DE599A">
        <w:rPr>
          <w:rFonts w:eastAsia="Calibri"/>
          <w:sz w:val="28"/>
        </w:rPr>
        <w:t xml:space="preserve">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lastRenderedPageBreak/>
        <w:t>3.5</w:t>
      </w:r>
      <w:r w:rsidR="008760F6">
        <w:rPr>
          <w:sz w:val="28"/>
          <w:lang w:eastAsia="en-US"/>
        </w:rPr>
        <w:t>5</w:t>
      </w:r>
      <w:proofErr w:type="gramStart"/>
      <w:r w:rsidRPr="00DE599A">
        <w:rPr>
          <w:sz w:val="28"/>
          <w:lang w:eastAsia="en-US"/>
        </w:rPr>
        <w:t xml:space="preserve"> С</w:t>
      </w:r>
      <w:proofErr w:type="gramEnd"/>
      <w:r w:rsidRPr="00DE599A">
        <w:rPr>
          <w:sz w:val="28"/>
          <w:lang w:eastAsia="en-US"/>
        </w:rPr>
        <w:t xml:space="preserve">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>соблюдению санитарно-эпидемиологических треб</w:t>
      </w:r>
      <w:r w:rsidRPr="00DE599A">
        <w:rPr>
          <w:rFonts w:eastAsia="Calibri"/>
          <w:sz w:val="28"/>
        </w:rPr>
        <w:t>о</w:t>
      </w:r>
      <w:r w:rsidRPr="00DE599A">
        <w:rPr>
          <w:rFonts w:eastAsia="Calibri"/>
          <w:sz w:val="28"/>
        </w:rPr>
        <w:t xml:space="preserve">ваний </w:t>
      </w:r>
      <w:r w:rsidRPr="00DE599A">
        <w:rPr>
          <w:sz w:val="28"/>
          <w:lang w:eastAsia="en-US"/>
        </w:rPr>
        <w:t>для 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6</w:t>
      </w:r>
      <w:proofErr w:type="gramStart"/>
      <w:r w:rsidRPr="00DE599A">
        <w:rPr>
          <w:sz w:val="28"/>
          <w:lang w:eastAsia="en-US"/>
        </w:rPr>
        <w:t xml:space="preserve"> О</w:t>
      </w:r>
      <w:proofErr w:type="gramEnd"/>
      <w:r w:rsidRPr="00DE599A">
        <w:rPr>
          <w:sz w:val="28"/>
          <w:lang w:eastAsia="en-US"/>
        </w:rPr>
        <w:t xml:space="preserve">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</w:t>
      </w:r>
      <w:r w:rsidRPr="00DE599A">
        <w:rPr>
          <w:rFonts w:eastAsia="Calibri"/>
          <w:sz w:val="28"/>
        </w:rPr>
        <w:t>е</w:t>
      </w:r>
      <w:r w:rsidRPr="00DE599A">
        <w:rPr>
          <w:rFonts w:eastAsia="Calibri"/>
          <w:sz w:val="28"/>
        </w:rPr>
        <w:t>ния, стажировок, инструктажей по охране труда, разработку инструкций по охране тр</w:t>
      </w:r>
      <w:r w:rsidRPr="00DE599A">
        <w:rPr>
          <w:rFonts w:eastAsia="Calibri"/>
          <w:sz w:val="28"/>
        </w:rPr>
        <w:t>у</w:t>
      </w:r>
      <w:r w:rsidRPr="00DE599A">
        <w:rPr>
          <w:rFonts w:eastAsia="Calibri"/>
          <w:sz w:val="28"/>
        </w:rPr>
        <w:t>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8760F6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фы конфиденц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самостоятельно устанавливать и/или запускать (выполнять) на ПЭВМ любые системные или прикладные программы, загружаемые по с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ти Интернет или с вне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  <w:proofErr w:type="gramEnd"/>
    </w:p>
    <w:p w:rsidR="00E17557" w:rsidRPr="00DE599A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</w:t>
      </w:r>
      <w:proofErr w:type="gramStart"/>
      <w:r w:rsidRPr="00DE599A">
        <w:rPr>
          <w:sz w:val="28"/>
          <w:szCs w:val="28"/>
        </w:rPr>
        <w:t xml:space="preserve"> И</w:t>
      </w:r>
      <w:proofErr w:type="gramEnd"/>
      <w:r w:rsidRPr="00DE599A">
        <w:rPr>
          <w:sz w:val="28"/>
          <w:szCs w:val="28"/>
        </w:rPr>
        <w:t>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4.5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 xml:space="preserve">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установленном порядке материалы на поощрение работников факультета за успехи в учебной, методической, воспитател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ной, научно-исследовательской и вн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4.7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в установленном порядке перед ректоратом о наложении взысканий сотрудникам факультета приказом по униве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</w:t>
      </w:r>
      <w:r w:rsidRPr="00DE599A">
        <w:rPr>
          <w:sz w:val="28"/>
          <w:szCs w:val="28"/>
        </w:rPr>
        <w:t>ж</w:t>
      </w:r>
      <w:r w:rsidRPr="00DE599A">
        <w:rPr>
          <w:sz w:val="28"/>
          <w:szCs w:val="28"/>
        </w:rPr>
        <w:t>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ложениями.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Д</w:t>
      </w:r>
      <w:proofErr w:type="gramEnd"/>
      <w:r w:rsidRPr="00DE599A">
        <w:rPr>
          <w:sz w:val="28"/>
          <w:szCs w:val="28"/>
        </w:rPr>
        <w:t>авать непосредственные указания своим заместителям и руков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дителям структурных подразделений факультета по выполнению текущих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 по учебным, методическим вопросам, вопросам научно-исследовательского характера,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выделении факультету кредитов или средств на реализацию представленного бизнес-плана, а также предлож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 по использов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ректорат, ученый совет униве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ыносить на рассмотрение ученого совета факультета, ректор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штабов подготовки специалистов на основе результатов мониторинга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sz w:val="28"/>
          <w:lang w:eastAsia="en-US"/>
        </w:rPr>
        <w:t>Н</w:t>
      </w:r>
      <w:proofErr w:type="gramEnd"/>
      <w:r w:rsidRPr="00DE599A">
        <w:rPr>
          <w:sz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</w:t>
      </w:r>
      <w:r w:rsidRPr="00DE599A">
        <w:rPr>
          <w:sz w:val="28"/>
          <w:lang w:eastAsia="en-US"/>
        </w:rPr>
        <w:t>с</w:t>
      </w:r>
      <w:r w:rsidRPr="00DE599A">
        <w:rPr>
          <w:sz w:val="28"/>
          <w:lang w:eastAsia="en-US"/>
        </w:rPr>
        <w:t>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lastRenderedPageBreak/>
        <w:t>4.2</w:t>
      </w:r>
      <w:r w:rsidR="008E3CC6">
        <w:rPr>
          <w:sz w:val="28"/>
          <w:lang w:eastAsia="en-US"/>
        </w:rPr>
        <w:t>0</w:t>
      </w:r>
      <w:proofErr w:type="gramStart"/>
      <w:r w:rsidRPr="00DE599A">
        <w:rPr>
          <w:sz w:val="28"/>
          <w:lang w:eastAsia="en-US"/>
        </w:rPr>
        <w:t xml:space="preserve"> Н</w:t>
      </w:r>
      <w:proofErr w:type="gramEnd"/>
      <w:r w:rsidRPr="00DE599A">
        <w:rPr>
          <w:sz w:val="28"/>
          <w:lang w:eastAsia="en-US"/>
        </w:rPr>
        <w:t>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</w:t>
      </w:r>
      <w:r w:rsidRPr="00DE599A">
        <w:rPr>
          <w:sz w:val="28"/>
          <w:lang w:eastAsia="en-US"/>
        </w:rPr>
        <w:t>е</w:t>
      </w:r>
      <w:r w:rsidRPr="00DE599A">
        <w:rPr>
          <w:sz w:val="28"/>
          <w:lang w:eastAsia="en-US"/>
        </w:rPr>
        <w:t>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>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>1</w:t>
      </w:r>
      <w:proofErr w:type="gramStart"/>
      <w:r w:rsidR="008E3CC6">
        <w:rPr>
          <w:sz w:val="28"/>
        </w:rPr>
        <w:t xml:space="preserve"> </w:t>
      </w:r>
      <w:r w:rsidRPr="00DE599A">
        <w:rPr>
          <w:sz w:val="28"/>
        </w:rPr>
        <w:t>Н</w:t>
      </w:r>
      <w:proofErr w:type="gramEnd"/>
      <w:r w:rsidRPr="00DE599A">
        <w:rPr>
          <w:sz w:val="28"/>
        </w:rPr>
        <w:t>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>гольного и наркотического опьянения, и по состоянию здоровья, без нар</w:t>
      </w:r>
      <w:r w:rsidRPr="00DE599A">
        <w:rPr>
          <w:sz w:val="28"/>
        </w:rPr>
        <w:t>я</w:t>
      </w:r>
      <w:r w:rsidRPr="00DE599A">
        <w:rPr>
          <w:sz w:val="28"/>
        </w:rPr>
        <w:t>да-допуска (е</w:t>
      </w:r>
      <w:r w:rsidRPr="00DE599A">
        <w:rPr>
          <w:sz w:val="28"/>
        </w:rPr>
        <w:t>с</w:t>
      </w:r>
      <w:r w:rsidRPr="00DE599A">
        <w:rPr>
          <w:sz w:val="28"/>
        </w:rPr>
        <w:t xml:space="preserve">ли требуется по видам работ).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сийской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ным, уголовным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дов деятельности факультета, мотивации работников факультета на успешную и эффе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соблюдение требований нормативных документов и инстру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5.10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>ских требований к условиям трудового и образовательного проце</w:t>
      </w:r>
      <w:r w:rsidRPr="00DE599A">
        <w:rPr>
          <w:sz w:val="28"/>
        </w:rPr>
        <w:t>с</w:t>
      </w:r>
      <w:r w:rsidRPr="00DE599A">
        <w:rPr>
          <w:sz w:val="28"/>
        </w:rPr>
        <w:t xml:space="preserve">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безопасное производство работ на факультете и выполнение требований охраны труда (проведение обучения, стажировок, инструкт</w:t>
      </w:r>
      <w:r w:rsidRPr="00DE599A">
        <w:rPr>
          <w:sz w:val="28"/>
        </w:rPr>
        <w:t>а</w:t>
      </w:r>
      <w:r w:rsidRPr="00DE599A">
        <w:rPr>
          <w:sz w:val="28"/>
        </w:rPr>
        <w:t>жей по охране труда, разрабо</w:t>
      </w:r>
      <w:r w:rsidRPr="00DE599A">
        <w:rPr>
          <w:sz w:val="28"/>
        </w:rPr>
        <w:t>т</w:t>
      </w:r>
      <w:r w:rsidRPr="00DE599A">
        <w:rPr>
          <w:sz w:val="28"/>
        </w:rPr>
        <w:t>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</w:t>
      </w:r>
      <w:r w:rsidRPr="00DE599A">
        <w:rPr>
          <w:sz w:val="28"/>
        </w:rPr>
        <w:t>р</w:t>
      </w:r>
      <w:r w:rsidRPr="00DE599A">
        <w:rPr>
          <w:sz w:val="28"/>
        </w:rPr>
        <w:t>но-</w:t>
      </w:r>
      <w:r w:rsidRPr="00DE599A">
        <w:rPr>
          <w:sz w:val="28"/>
        </w:rPr>
        <w:lastRenderedPageBreak/>
        <w:t>эпидемиологических требований к условиям трудового и образовател</w:t>
      </w:r>
      <w:r w:rsidRPr="00DE599A">
        <w:rPr>
          <w:sz w:val="28"/>
        </w:rPr>
        <w:t>ь</w:t>
      </w:r>
      <w:r w:rsidRPr="00DE599A">
        <w:rPr>
          <w:sz w:val="28"/>
        </w:rPr>
        <w:t>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</w:t>
      </w:r>
      <w:r w:rsidRPr="00DE599A">
        <w:rPr>
          <w:sz w:val="28"/>
          <w:lang w:eastAsia="en-US"/>
        </w:rPr>
        <w:t>т</w:t>
      </w:r>
      <w:r w:rsidRPr="00DE599A">
        <w:rPr>
          <w:sz w:val="28"/>
          <w:lang w:eastAsia="en-US"/>
        </w:rPr>
        <w:t xml:space="preserve">дела охраны труда университета. </w:t>
      </w:r>
    </w:p>
    <w:p w:rsidR="00DE599A" w:rsidRPr="00DE599A" w:rsidRDefault="00DE599A" w:rsidP="00DE599A">
      <w:pPr>
        <w:ind w:firstLine="709"/>
        <w:jc w:val="both"/>
        <w:rPr>
          <w:b/>
          <w:iCs/>
          <w:sz w:val="28"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первому прорект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ру. Декан производит согласование учебной нагрузки между преподавател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ми кафедр факультета, согласовывает рабочие и общие учебные планы, 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рабатывает программы развития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плинам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E17557" w:rsidRPr="00DE599A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Cs w:val="28"/>
        </w:rPr>
      </w:pPr>
    </w:p>
    <w:p w:rsidR="00DE599A" w:rsidRPr="00DE599A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DE599A">
        <w:rPr>
          <w:rFonts w:ascii="Times New Roman" w:hAnsi="Times New Roman"/>
          <w:b/>
          <w:i w:val="0"/>
          <w:sz w:val="28"/>
          <w:szCs w:val="28"/>
        </w:rPr>
        <w:t>7 Показатели и критерии оценки работника</w:t>
      </w:r>
    </w:p>
    <w:p w:rsidR="00DE599A" w:rsidRPr="00DE599A" w:rsidRDefault="00DE599A" w:rsidP="00DE599A">
      <w:pPr>
        <w:jc w:val="both"/>
      </w:pPr>
    </w:p>
    <w:p w:rsidR="00DE599A" w:rsidRPr="00DE599A" w:rsidRDefault="00DE599A" w:rsidP="00DE599A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</w:rPr>
        <w:t>Показатели и критерии оценки деятельности декана факультета опр</w:t>
      </w:r>
      <w:r w:rsidRPr="00DE599A">
        <w:rPr>
          <w:sz w:val="28"/>
        </w:rPr>
        <w:t>е</w:t>
      </w:r>
      <w:r w:rsidRPr="00DE599A">
        <w:rPr>
          <w:sz w:val="28"/>
        </w:rPr>
        <w:t xml:space="preserve">деляются </w:t>
      </w:r>
      <w:r w:rsidRPr="00DE599A">
        <w:rPr>
          <w:sz w:val="28"/>
          <w:szCs w:val="28"/>
        </w:rPr>
        <w:t xml:space="preserve">в соответствии </w:t>
      </w:r>
      <w:r w:rsidRPr="00DE599A">
        <w:rPr>
          <w:bCs/>
          <w:sz w:val="28"/>
          <w:szCs w:val="28"/>
        </w:rPr>
        <w:t>с приказами от 30.09.2016 № 373-О «Об установл</w:t>
      </w:r>
      <w:r w:rsidRPr="00DE599A">
        <w:rPr>
          <w:bCs/>
          <w:sz w:val="28"/>
          <w:szCs w:val="28"/>
        </w:rPr>
        <w:t>е</w:t>
      </w:r>
      <w:r w:rsidRPr="00DE599A">
        <w:rPr>
          <w:bCs/>
          <w:sz w:val="28"/>
          <w:szCs w:val="28"/>
        </w:rPr>
        <w:t>нии показателей оценки результативности», от 13.11.2017 № 460-О «О с</w:t>
      </w:r>
      <w:r w:rsidRPr="00DE599A">
        <w:rPr>
          <w:bCs/>
          <w:sz w:val="28"/>
          <w:szCs w:val="28"/>
        </w:rPr>
        <w:t>о</w:t>
      </w:r>
      <w:r w:rsidRPr="00DE599A">
        <w:rPr>
          <w:bCs/>
          <w:sz w:val="28"/>
          <w:szCs w:val="28"/>
        </w:rPr>
        <w:t>верше</w:t>
      </w:r>
      <w:r w:rsidRPr="00DE599A">
        <w:rPr>
          <w:bCs/>
          <w:sz w:val="28"/>
          <w:szCs w:val="28"/>
        </w:rPr>
        <w:t>н</w:t>
      </w:r>
      <w:r w:rsidRPr="00DE599A">
        <w:rPr>
          <w:bCs/>
          <w:sz w:val="28"/>
          <w:szCs w:val="28"/>
        </w:rPr>
        <w:t>ствовании системы оценки результативности».</w:t>
      </w:r>
    </w:p>
    <w:p w:rsidR="00DE599A" w:rsidRPr="00DE599A" w:rsidRDefault="00DE599A" w:rsidP="00DE599A">
      <w:pPr>
        <w:spacing w:line="276" w:lineRule="auto"/>
        <w:ind w:left="1068"/>
        <w:jc w:val="both"/>
        <w:rPr>
          <w:spacing w:val="-6"/>
          <w:sz w:val="28"/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8 Регламент работ, выполняемых на регулярной основе</w:t>
      </w:r>
    </w:p>
    <w:p w:rsidR="00DE599A" w:rsidRPr="00DE599A" w:rsidRDefault="00DE599A" w:rsidP="00DE599A">
      <w:pPr>
        <w:jc w:val="both"/>
        <w:rPr>
          <w:color w:val="FF0000"/>
          <w:spacing w:val="-6"/>
          <w:sz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</w:t>
            </w:r>
            <w:r w:rsidRPr="00DE599A">
              <w:rPr>
                <w:b/>
                <w:spacing w:val="-6"/>
                <w:sz w:val="28"/>
                <w:szCs w:val="28"/>
              </w:rPr>
              <w:t>ы</w:t>
            </w:r>
            <w:r w:rsidRPr="00DE599A">
              <w:rPr>
                <w:b/>
                <w:spacing w:val="-6"/>
                <w:sz w:val="28"/>
                <w:szCs w:val="28"/>
              </w:rPr>
              <w:t>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</w:t>
            </w:r>
            <w:r w:rsidRPr="00DE599A">
              <w:rPr>
                <w:spacing w:val="-6"/>
                <w:sz w:val="28"/>
                <w:szCs w:val="28"/>
              </w:rPr>
              <w:t>е</w:t>
            </w:r>
            <w:r w:rsidRPr="00DE599A">
              <w:rPr>
                <w:spacing w:val="-6"/>
                <w:sz w:val="28"/>
                <w:szCs w:val="28"/>
              </w:rPr>
              <w:t>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</w:t>
            </w:r>
            <w:r w:rsidRPr="00DE599A">
              <w:rPr>
                <w:spacing w:val="-6"/>
                <w:sz w:val="28"/>
                <w:szCs w:val="28"/>
              </w:rPr>
              <w:t>е</w:t>
            </w:r>
            <w:r w:rsidRPr="00DE599A">
              <w:rPr>
                <w:spacing w:val="-6"/>
                <w:sz w:val="28"/>
                <w:szCs w:val="28"/>
              </w:rPr>
              <w:t>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давателей</w:t>
            </w:r>
            <w:r>
              <w:rPr>
                <w:spacing w:val="-6"/>
                <w:sz w:val="28"/>
                <w:szCs w:val="28"/>
              </w:rPr>
              <w:t>, планов-отчетов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BF0481">
        <w:tc>
          <w:tcPr>
            <w:tcW w:w="6487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  <w:sectPr w:rsidR="00B724C9" w:rsidSect="00B724C9">
          <w:headerReference w:type="even" r:id="rId9"/>
          <w:headerReference w:type="default" r:id="rId10"/>
          <w:pgSz w:w="11906" w:h="16838"/>
          <w:pgMar w:top="1134" w:right="851" w:bottom="1134" w:left="1701" w:header="0" w:footer="454" w:gutter="0"/>
          <w:cols w:space="708"/>
          <w:titlePg/>
          <w:docGrid w:linePitch="360"/>
        </w:sect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p w:rsidR="000132C9" w:rsidRPr="00DE599A" w:rsidRDefault="000132C9" w:rsidP="000132C9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И.В. М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курин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милия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0132C9" w:rsidP="00E17557">
      <w:pPr>
        <w:shd w:val="clear" w:color="auto" w:fill="FFFFFF"/>
        <w:tabs>
          <w:tab w:val="left" w:pos="3573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</w:t>
            </w:r>
            <w:r w:rsidRPr="00DE599A">
              <w:rPr>
                <w:color w:val="000000"/>
                <w:sz w:val="28"/>
                <w:szCs w:val="28"/>
              </w:rPr>
              <w:t>д</w:t>
            </w:r>
            <w:r w:rsidRPr="00DE599A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</w:t>
            </w:r>
            <w:r w:rsidRPr="00DE599A">
              <w:rPr>
                <w:color w:val="000000"/>
                <w:sz w:val="28"/>
                <w:szCs w:val="28"/>
              </w:rPr>
              <w:t>е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</w:t>
            </w:r>
            <w:r w:rsidRPr="00DE599A">
              <w:rPr>
                <w:color w:val="000000"/>
                <w:sz w:val="28"/>
                <w:szCs w:val="28"/>
              </w:rPr>
              <w:t>а</w:t>
            </w:r>
            <w:r w:rsidRPr="00DE599A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724C9" w:rsidRDefault="00B724C9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blPrEx>
          <w:tblCellMar>
            <w:top w:w="0" w:type="dxa"/>
            <w:bottom w:w="0" w:type="dxa"/>
          </w:tblCellMar>
        </w:tblPrEx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B724C9">
      <w:pgSz w:w="11906" w:h="16838"/>
      <w:pgMar w:top="1134" w:right="851" w:bottom="1134" w:left="1701" w:header="0" w:footer="454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BA" w:rsidRDefault="007957BA">
      <w:r>
        <w:separator/>
      </w:r>
    </w:p>
  </w:endnote>
  <w:endnote w:type="continuationSeparator" w:id="0">
    <w:p w:rsidR="007957BA" w:rsidRDefault="0079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BA" w:rsidRDefault="007957BA">
      <w:r>
        <w:separator/>
      </w:r>
    </w:p>
  </w:footnote>
  <w:footnote w:type="continuationSeparator" w:id="0">
    <w:p w:rsidR="007957BA" w:rsidRDefault="0079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8E3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4C9">
      <w:rPr>
        <w:rStyle w:val="a8"/>
        <w:noProof/>
      </w:rPr>
      <w:t>11</w:t>
    </w:r>
    <w:r>
      <w:rPr>
        <w:rStyle w:val="a8"/>
      </w:rPr>
      <w:fldChar w:fldCharType="end"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4FA"/>
    <w:rsid w:val="006915FF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90875"/>
    <w:rsid w:val="00A90C91"/>
    <w:rsid w:val="00A917EE"/>
    <w:rsid w:val="00A919FF"/>
    <w:rsid w:val="00AA1451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44DE"/>
    <w:rsid w:val="00CA7394"/>
    <w:rsid w:val="00CA74F3"/>
    <w:rsid w:val="00CB20F7"/>
    <w:rsid w:val="00CB3098"/>
    <w:rsid w:val="00CC055E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 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ListParagraph">
    <w:name w:val="List Paragraph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1"/>
    <w:locked/>
    <w:rsid w:val="008A643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4E3-25BA-4FB6-BA53-76096BA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25974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Афанасьева Людмила Викторовна</cp:lastModifiedBy>
  <cp:revision>2</cp:revision>
  <cp:lastPrinted>2018-05-03T05:32:00Z</cp:lastPrinted>
  <dcterms:created xsi:type="dcterms:W3CDTF">2018-05-14T03:58:00Z</dcterms:created>
  <dcterms:modified xsi:type="dcterms:W3CDTF">2018-05-14T03:58:00Z</dcterms:modified>
</cp:coreProperties>
</file>